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AB8202" w14:textId="18273C81" w:rsidR="00602EE2" w:rsidRDefault="00602EE2" w:rsidP="00F37874">
      <w:pPr>
        <w:pStyle w:val="Heading1"/>
        <w:jc w:val="both"/>
      </w:pPr>
      <w:proofErr w:type="spellStart"/>
      <w:r>
        <w:t>GLIDEnumber</w:t>
      </w:r>
      <w:proofErr w:type="spellEnd"/>
      <w:r>
        <w:t xml:space="preserve"> Stakeholder</w:t>
      </w:r>
      <w:bookmarkStart w:id="0" w:name="_GoBack"/>
      <w:bookmarkEnd w:id="0"/>
      <w:r>
        <w:t xml:space="preserve"> Meeting.</w:t>
      </w:r>
    </w:p>
    <w:p w14:paraId="2C484256" w14:textId="77777777" w:rsidR="00C35A74" w:rsidRDefault="00C35A74" w:rsidP="00F37874">
      <w:pPr>
        <w:jc w:val="both"/>
      </w:pPr>
    </w:p>
    <w:p w14:paraId="34048913" w14:textId="2D0B79B1" w:rsidR="00C35A74" w:rsidRDefault="00C35A74" w:rsidP="00F37874">
      <w:pPr>
        <w:jc w:val="both"/>
      </w:pPr>
      <w:r>
        <w:t>Time: 15:00-17:00, 14 May 2019</w:t>
      </w:r>
    </w:p>
    <w:p w14:paraId="3448D8C3" w14:textId="3A2B8E72" w:rsidR="00602EE2" w:rsidRDefault="00C35A74" w:rsidP="00F37874">
      <w:pPr>
        <w:jc w:val="both"/>
      </w:pPr>
      <w:r>
        <w:t>Venue: IDMC, Geneva, Switzerland</w:t>
      </w:r>
    </w:p>
    <w:p w14:paraId="6EE9390C" w14:textId="77777777" w:rsidR="00C35A74" w:rsidRDefault="00C35A74" w:rsidP="00F37874">
      <w:pPr>
        <w:jc w:val="both"/>
      </w:pPr>
    </w:p>
    <w:p w14:paraId="690FC8DC" w14:textId="31701358" w:rsidR="00602EE2" w:rsidRDefault="00C802AA" w:rsidP="00F37874">
      <w:pPr>
        <w:pStyle w:val="Heading2"/>
        <w:jc w:val="both"/>
      </w:pPr>
      <w:r>
        <w:t>Participants:</w:t>
      </w:r>
    </w:p>
    <w:p w14:paraId="33A2F6E1" w14:textId="0DE5DC66" w:rsidR="00C802AA" w:rsidRDefault="00C802AA" w:rsidP="00F37874">
      <w:pPr>
        <w:jc w:val="both"/>
      </w:pPr>
    </w:p>
    <w:p w14:paraId="4644F38B" w14:textId="77777777" w:rsidR="00C802AA" w:rsidRDefault="00C802AA" w:rsidP="00F37874">
      <w:pPr>
        <w:jc w:val="both"/>
      </w:pPr>
    </w:p>
    <w:p w14:paraId="24DB1443" w14:textId="0905753E" w:rsidR="00602EE2" w:rsidRDefault="00191B80" w:rsidP="00F37874">
      <w:pPr>
        <w:pStyle w:val="Heading2"/>
        <w:jc w:val="both"/>
      </w:pPr>
      <w:r>
        <w:t>Objectives:</w:t>
      </w:r>
    </w:p>
    <w:p w14:paraId="316F7316" w14:textId="77777777" w:rsidR="00412464" w:rsidRPr="00412464" w:rsidRDefault="00412464" w:rsidP="00F37874">
      <w:pPr>
        <w:jc w:val="both"/>
      </w:pPr>
    </w:p>
    <w:p w14:paraId="19C5358A" w14:textId="0F7BF741" w:rsidR="00412464" w:rsidRDefault="00412464" w:rsidP="00F37874">
      <w:pPr>
        <w:jc w:val="both"/>
      </w:pPr>
      <w:r>
        <w:t xml:space="preserve">Asian Disaster Reduction Center (ADRC) proposed Global </w:t>
      </w:r>
      <w:proofErr w:type="spellStart"/>
      <w:r>
        <w:t>IDEntifier</w:t>
      </w:r>
      <w:proofErr w:type="spellEnd"/>
      <w:r>
        <w:t xml:space="preserve"> (GLIDE), globally common</w:t>
      </w:r>
      <w:r>
        <w:t xml:space="preserve"> </w:t>
      </w:r>
      <w:r>
        <w:t xml:space="preserve">Unique ID code for disasters in 2001. The concept of GLIDE was promoted by CRED, </w:t>
      </w:r>
      <w:proofErr w:type="gramStart"/>
      <w:r>
        <w:t>OCHA,</w:t>
      </w:r>
      <w:r>
        <w:t xml:space="preserve"> </w:t>
      </w:r>
      <w:r w:rsidR="009E7472">
        <w:t xml:space="preserve"> </w:t>
      </w:r>
      <w:proofErr w:type="spellStart"/>
      <w:r>
        <w:t>ReliefWeb</w:t>
      </w:r>
      <w:proofErr w:type="spellEnd"/>
      <w:proofErr w:type="gramEnd"/>
      <w:r>
        <w:t xml:space="preserve">, </w:t>
      </w:r>
      <w:r w:rsidR="009E7472">
        <w:t>UN</w:t>
      </w:r>
      <w:r>
        <w:t>ISDR</w:t>
      </w:r>
      <w:r w:rsidR="009E7472">
        <w:t xml:space="preserve"> (now UNDRR)</w:t>
      </w:r>
      <w:r>
        <w:t>, UNDP, WMO, IFRC, OFDA-USAID, FAO, La Red, World Bank and since then GLIDE</w:t>
      </w:r>
      <w:r w:rsidR="009E7472">
        <w:t xml:space="preserve"> </w:t>
      </w:r>
      <w:r>
        <w:t>operation has been supported by these organizations as well as DRR and humanitarian</w:t>
      </w:r>
      <w:r w:rsidR="009E7472">
        <w:t xml:space="preserve"> </w:t>
      </w:r>
      <w:r>
        <w:t xml:space="preserve">communities. In the </w:t>
      </w:r>
      <w:proofErr w:type="gramStart"/>
      <w:r>
        <w:t>meantime</w:t>
      </w:r>
      <w:proofErr w:type="gramEnd"/>
      <w:r>
        <w:t xml:space="preserve"> we have experienced significant progress in disaster information</w:t>
      </w:r>
      <w:r w:rsidR="009E7472">
        <w:t xml:space="preserve"> </w:t>
      </w:r>
      <w:r>
        <w:t>management and its technologies, resulting in enhanced disaster data management.</w:t>
      </w:r>
      <w:r w:rsidR="009E7472">
        <w:t xml:space="preserve"> </w:t>
      </w:r>
    </w:p>
    <w:p w14:paraId="21C92F63" w14:textId="77777777" w:rsidR="009E7472" w:rsidRDefault="009E7472" w:rsidP="00F37874">
      <w:pPr>
        <w:jc w:val="both"/>
      </w:pPr>
    </w:p>
    <w:p w14:paraId="3DED13F3" w14:textId="6C9050D7" w:rsidR="00191B80" w:rsidRDefault="00412464" w:rsidP="00F37874">
      <w:pPr>
        <w:jc w:val="both"/>
      </w:pPr>
      <w:r>
        <w:t>This meeting aim</w:t>
      </w:r>
      <w:r w:rsidR="009E7472">
        <w:t>ed</w:t>
      </w:r>
      <w:r>
        <w:t xml:space="preserve"> to share the latest situations of the GLIDE system and various </w:t>
      </w:r>
      <w:proofErr w:type="gramStart"/>
      <w:r>
        <w:t>informatio</w:t>
      </w:r>
      <w:r w:rsidR="00364A8F">
        <w:t>n</w:t>
      </w:r>
      <w:r w:rsidR="0096541B">
        <w:t xml:space="preserve">  schemes</w:t>
      </w:r>
      <w:proofErr w:type="gramEnd"/>
      <w:r w:rsidR="0096541B">
        <w:t xml:space="preserve"> </w:t>
      </w:r>
      <w:r>
        <w:t>to discuss the way forward of disaster data collaboration by inviting long-time and</w:t>
      </w:r>
      <w:r w:rsidR="0096541B">
        <w:t xml:space="preserve"> </w:t>
      </w:r>
      <w:r>
        <w:t>new GLIDE partner organizations.</w:t>
      </w:r>
    </w:p>
    <w:p w14:paraId="67A056E1" w14:textId="77777777" w:rsidR="00757B8F" w:rsidRDefault="00757B8F" w:rsidP="00F37874">
      <w:pPr>
        <w:pStyle w:val="Heading2"/>
        <w:jc w:val="both"/>
      </w:pPr>
    </w:p>
    <w:p w14:paraId="0571DE79" w14:textId="7E9CFCEF" w:rsidR="005A5DB5" w:rsidRDefault="005A5DB5" w:rsidP="00F37874">
      <w:pPr>
        <w:pStyle w:val="Heading2"/>
        <w:jc w:val="both"/>
      </w:pPr>
      <w:r>
        <w:t>Opening Session</w:t>
      </w:r>
    </w:p>
    <w:p w14:paraId="44AAD86C" w14:textId="77777777" w:rsidR="005A5DB5" w:rsidRDefault="005A5DB5" w:rsidP="00F37874">
      <w:pPr>
        <w:jc w:val="both"/>
      </w:pPr>
    </w:p>
    <w:p w14:paraId="38497FB0" w14:textId="68A55E71" w:rsidR="00191B80" w:rsidRDefault="00191B80" w:rsidP="00F37874">
      <w:pPr>
        <w:pStyle w:val="Heading1"/>
        <w:jc w:val="both"/>
      </w:pPr>
      <w:r>
        <w:t>Mr. Koji Suzuki</w:t>
      </w:r>
      <w:r w:rsidR="0039354C">
        <w:t xml:space="preserve"> - </w:t>
      </w:r>
      <w:r>
        <w:t>Presentation and introduction to the subject</w:t>
      </w:r>
      <w:r w:rsidR="009B2D23">
        <w:t>, challenges and opportunities</w:t>
      </w:r>
    </w:p>
    <w:p w14:paraId="3B30E003" w14:textId="77777777" w:rsidR="00191B80" w:rsidRDefault="00191B80" w:rsidP="00F37874">
      <w:pPr>
        <w:jc w:val="both"/>
      </w:pPr>
    </w:p>
    <w:p w14:paraId="7048E2F9" w14:textId="677BEB33" w:rsidR="00ED06CB" w:rsidRPr="00ED06CB" w:rsidRDefault="00ED06CB" w:rsidP="00F37874">
      <w:pPr>
        <w:jc w:val="both"/>
      </w:pPr>
      <w:r w:rsidRPr="00ED06CB">
        <w:t xml:space="preserve">1) </w:t>
      </w:r>
      <w:r w:rsidR="006E5662" w:rsidRPr="006E5662">
        <w:rPr>
          <w:b/>
        </w:rPr>
        <w:t>Need of widening Coverage</w:t>
      </w:r>
      <w:r w:rsidR="006E5662">
        <w:t>: S</w:t>
      </w:r>
      <w:r w:rsidRPr="00ED06CB">
        <w:t>ome disaster events have not yet been assigned with the GLIDE number</w:t>
      </w:r>
      <w:r w:rsidR="006E5662">
        <w:t>:</w:t>
      </w:r>
    </w:p>
    <w:p w14:paraId="37385814" w14:textId="2919AFB0" w:rsidR="00ED06CB" w:rsidRPr="00ED06CB" w:rsidRDefault="00ED06CB" w:rsidP="00F37874">
      <w:pPr>
        <w:jc w:val="both"/>
      </w:pPr>
      <w:r w:rsidRPr="00ED06CB">
        <w:t xml:space="preserve">2) </w:t>
      </w:r>
      <w:r w:rsidRPr="00ED06CB">
        <w:rPr>
          <w:b/>
        </w:rPr>
        <w:t>Need</w:t>
      </w:r>
      <w:r w:rsidR="006E5662" w:rsidRPr="006E5662">
        <w:rPr>
          <w:b/>
        </w:rPr>
        <w:t xml:space="preserve"> of a </w:t>
      </w:r>
      <w:r w:rsidRPr="00ED06CB">
        <w:rPr>
          <w:b/>
        </w:rPr>
        <w:t xml:space="preserve"> Steering Committee</w:t>
      </w:r>
      <w:r w:rsidR="006E5662">
        <w:t>:  Over the past few years, several stakeholders have been strongly suggesting that opening the Governance of the GLIDE system through a mechanism such as a Steering Commi</w:t>
      </w:r>
      <w:r w:rsidR="00AB7A4C">
        <w:t xml:space="preserve">ttee will broaden the vision of the evolution of the initiative and at the same time will enhance the ownership of the </w:t>
      </w:r>
      <w:proofErr w:type="spellStart"/>
      <w:r w:rsidR="00AB7A4C">
        <w:t>GLIDEnumbers</w:t>
      </w:r>
      <w:proofErr w:type="spellEnd"/>
      <w:r w:rsidR="00AB7A4C">
        <w:t xml:space="preserve"> and its application </w:t>
      </w:r>
      <w:r w:rsidR="0079639A">
        <w:t>by external institutions.</w:t>
      </w:r>
      <w:r w:rsidRPr="00ED06CB">
        <w:t xml:space="preserve"> </w:t>
      </w:r>
    </w:p>
    <w:p w14:paraId="0797C738" w14:textId="105F440F" w:rsidR="00ED06CB" w:rsidRPr="00ED06CB" w:rsidRDefault="00ED06CB" w:rsidP="00F37874">
      <w:pPr>
        <w:jc w:val="both"/>
      </w:pPr>
      <w:r w:rsidRPr="00ED06CB">
        <w:lastRenderedPageBreak/>
        <w:t xml:space="preserve">3) </w:t>
      </w:r>
      <w:r w:rsidRPr="00ED06CB">
        <w:rPr>
          <w:b/>
        </w:rPr>
        <w:t>GLIDE server and system in collaboration with UN</w:t>
      </w:r>
      <w:r w:rsidR="0079639A" w:rsidRPr="00F35550">
        <w:rPr>
          <w:b/>
        </w:rPr>
        <w:t>:</w:t>
      </w:r>
      <w:r w:rsidR="0079639A">
        <w:t xml:space="preserve">  Over the past</w:t>
      </w:r>
      <w:r w:rsidR="00893478">
        <w:t xml:space="preserve"> </w:t>
      </w:r>
      <w:r w:rsidR="0079639A">
        <w:t>few years</w:t>
      </w:r>
      <w:r w:rsidR="00B323DA">
        <w:t xml:space="preserve"> UNDRR (UNISDR), UNOCHA, and other UN agencies have collaborated with GLIDE. It is expected the collaboration will continue. </w:t>
      </w:r>
    </w:p>
    <w:p w14:paraId="64C25B8D" w14:textId="2A1B9889" w:rsidR="00ED06CB" w:rsidRPr="00ED06CB" w:rsidRDefault="00ED06CB" w:rsidP="00F37874">
      <w:pPr>
        <w:jc w:val="both"/>
      </w:pPr>
      <w:r w:rsidRPr="00ED06CB">
        <w:t xml:space="preserve">4) </w:t>
      </w:r>
      <w:r w:rsidRPr="00ED06CB">
        <w:rPr>
          <w:b/>
        </w:rPr>
        <w:t>GLIDE operator training tool with e-learning system needs to be developed</w:t>
      </w:r>
      <w:r w:rsidR="00F35550">
        <w:rPr>
          <w:b/>
        </w:rPr>
        <w:t xml:space="preserve">:  </w:t>
      </w:r>
      <w:r w:rsidR="00F35550">
        <w:t xml:space="preserve"> as more institutions and users </w:t>
      </w:r>
      <w:proofErr w:type="gramStart"/>
      <w:r w:rsidR="00F35550">
        <w:t>are allowed to</w:t>
      </w:r>
      <w:proofErr w:type="gramEnd"/>
      <w:r w:rsidR="00F35550">
        <w:t xml:space="preserve"> participate, </w:t>
      </w:r>
      <w:r w:rsidR="00F921F7">
        <w:t xml:space="preserve">new ways of training GLIDE operators need to be developed </w:t>
      </w:r>
    </w:p>
    <w:p w14:paraId="0F3F1082" w14:textId="493B4144" w:rsidR="00ED06CB" w:rsidRPr="00ED06CB" w:rsidRDefault="00ED06CB" w:rsidP="00F37874">
      <w:pPr>
        <w:jc w:val="both"/>
      </w:pPr>
      <w:r w:rsidRPr="00ED06CB">
        <w:t xml:space="preserve">5) </w:t>
      </w:r>
      <w:r w:rsidRPr="00ED06CB">
        <w:rPr>
          <w:b/>
        </w:rPr>
        <w:t>More flexibility to trace disasters with cascading damages</w:t>
      </w:r>
      <w:r w:rsidR="00F921F7" w:rsidRPr="00E01F0C">
        <w:rPr>
          <w:b/>
        </w:rPr>
        <w:t>:</w:t>
      </w:r>
      <w:r w:rsidR="00F921F7">
        <w:t xml:space="preserve">  At this point in time only one hazard can be associated to a disaster, and extensions to other </w:t>
      </w:r>
      <w:r w:rsidR="00E01F0C">
        <w:t>disaster types are allowed but require separate manual entry.</w:t>
      </w:r>
    </w:p>
    <w:p w14:paraId="4A379C86" w14:textId="3C615DF1" w:rsidR="00F25602" w:rsidRDefault="00ED06CB" w:rsidP="00F37874">
      <w:pPr>
        <w:jc w:val="both"/>
      </w:pPr>
      <w:r w:rsidRPr="00ED06CB">
        <w:t xml:space="preserve">6) </w:t>
      </w:r>
      <w:r w:rsidRPr="001E0C72">
        <w:rPr>
          <w:b/>
        </w:rPr>
        <w:t>Allowance to register additional information</w:t>
      </w:r>
      <w:r w:rsidRPr="00ED06CB">
        <w:t xml:space="preserve"> such as mortality, injured, housing and infrastructure damage and economic losses for advanced analysis</w:t>
      </w:r>
      <w:r w:rsidR="001E0C72">
        <w:t xml:space="preserve">, and to help countries to obtain the indicators needed to report to Sendai Framework and SDG’s monitoring systems. </w:t>
      </w:r>
    </w:p>
    <w:p w14:paraId="3797552F" w14:textId="067C55D4" w:rsidR="00F25602" w:rsidRDefault="00F25602" w:rsidP="00F37874">
      <w:pPr>
        <w:jc w:val="both"/>
      </w:pPr>
    </w:p>
    <w:p w14:paraId="6AF55B5D" w14:textId="07E7A9E4" w:rsidR="0039354C" w:rsidRDefault="0039354C" w:rsidP="00F37874">
      <w:pPr>
        <w:pStyle w:val="Heading2"/>
        <w:jc w:val="both"/>
      </w:pPr>
      <w:r>
        <w:t xml:space="preserve">Mr. Yuichi </w:t>
      </w:r>
      <w:proofErr w:type="gramStart"/>
      <w:r>
        <w:t>O</w:t>
      </w:r>
      <w:r w:rsidR="00B541DF">
        <w:t>no  -</w:t>
      </w:r>
      <w:proofErr w:type="gramEnd"/>
      <w:r w:rsidR="00B541DF">
        <w:t xml:space="preserve"> Presentation on GCDS</w:t>
      </w:r>
    </w:p>
    <w:p w14:paraId="72EEA269" w14:textId="77777777" w:rsidR="00021AD9" w:rsidRDefault="00021AD9" w:rsidP="00F37874">
      <w:pPr>
        <w:jc w:val="both"/>
      </w:pPr>
    </w:p>
    <w:p w14:paraId="1393AD6D" w14:textId="5318A13E" w:rsidR="00FA61FF" w:rsidRDefault="00FA61FF" w:rsidP="00F37874">
      <w:pPr>
        <w:jc w:val="both"/>
      </w:pPr>
      <w:r>
        <w:t>The basic function of the Global Centre for Disaster Statistics (GCDS) at Tohoku University was explained with its purpose and application.</w:t>
      </w:r>
    </w:p>
    <w:p w14:paraId="72FD8E08" w14:textId="084024E5" w:rsidR="00817916" w:rsidRDefault="00FA61FF" w:rsidP="00F37874">
      <w:pPr>
        <w:jc w:val="both"/>
      </w:pPr>
      <w:r>
        <w:t>It</w:t>
      </w:r>
      <w:r>
        <w:t xml:space="preserve"> was explained that it</w:t>
      </w:r>
      <w:r>
        <w:t xml:space="preserve"> helps policy makers to generate evidence-based decision on disaster risk reduction. The application includes various practical analysis such as cost-benefit analysis, macro-economic analysis, and other causal analysis depending on needs from the government. </w:t>
      </w:r>
    </w:p>
    <w:p w14:paraId="7F5BD160" w14:textId="774B5E43" w:rsidR="00817916" w:rsidRDefault="00817916" w:rsidP="00F37874">
      <w:pPr>
        <w:jc w:val="both"/>
      </w:pPr>
      <w:r>
        <w:t xml:space="preserve">Mr. Ono also emphasized that </w:t>
      </w:r>
      <w:r w:rsidR="00FA61FF">
        <w:t>Improved disaggregated data</w:t>
      </w:r>
      <w:r>
        <w:t xml:space="preserve">, </w:t>
      </w:r>
      <w:r w:rsidR="00FA61FF">
        <w:t xml:space="preserve">would enhance the quality of analysis which would be more precise and effective. </w:t>
      </w:r>
    </w:p>
    <w:p w14:paraId="2D9E2D29" w14:textId="5F6CFFDA" w:rsidR="00F25602" w:rsidRDefault="00FA61FF" w:rsidP="00F37874">
      <w:pPr>
        <w:jc w:val="both"/>
      </w:pPr>
      <w:r>
        <w:t>The GCDS will use the GLIDE numbering system</w:t>
      </w:r>
      <w:r w:rsidR="00230C19">
        <w:t xml:space="preserve"> in its database system, which is still under</w:t>
      </w:r>
      <w:r w:rsidR="00F25602">
        <w:t xml:space="preserve"> develop</w:t>
      </w:r>
      <w:r w:rsidR="00230C19">
        <w:t>ment</w:t>
      </w:r>
      <w:r w:rsidR="00F25602">
        <w:t xml:space="preserve"> </w:t>
      </w:r>
      <w:r w:rsidR="00230C19">
        <w:t>and s</w:t>
      </w:r>
      <w:r w:rsidR="00F25602">
        <w:t>ched</w:t>
      </w:r>
      <w:r w:rsidR="00230C19">
        <w:t>uled to be finalized and released in</w:t>
      </w:r>
      <w:r w:rsidR="00F25602">
        <w:t xml:space="preserve"> No</w:t>
      </w:r>
      <w:r w:rsidR="00230C19">
        <w:t xml:space="preserve">vember </w:t>
      </w:r>
      <w:r w:rsidR="00F25602">
        <w:t>2019</w:t>
      </w:r>
      <w:r w:rsidR="0081208F">
        <w:t>, including an interface with a Geographic Information System (GIS)</w:t>
      </w:r>
      <w:r w:rsidR="00230C19">
        <w:t>.</w:t>
      </w:r>
    </w:p>
    <w:p w14:paraId="2956C9A4" w14:textId="187D9C71" w:rsidR="00D94261" w:rsidRDefault="00C02199" w:rsidP="00F37874">
      <w:pPr>
        <w:jc w:val="both"/>
      </w:pPr>
      <w:proofErr w:type="gramStart"/>
      <w:r>
        <w:t>Finally</w:t>
      </w:r>
      <w:proofErr w:type="gramEnd"/>
      <w:r>
        <w:t xml:space="preserve"> Mr. Ono reaffirmed the will of   Tohoku University / </w:t>
      </w:r>
      <w:proofErr w:type="spellStart"/>
      <w:r>
        <w:t>IriDeS</w:t>
      </w:r>
      <w:proofErr w:type="spellEnd"/>
      <w:r w:rsidR="00C72E39">
        <w:t xml:space="preserve"> / GCDS for c</w:t>
      </w:r>
      <w:r w:rsidR="006D1634">
        <w:t xml:space="preserve">ollaboration with </w:t>
      </w:r>
      <w:r w:rsidR="00C72E39">
        <w:t xml:space="preserve">the </w:t>
      </w:r>
      <w:r w:rsidR="006D1634">
        <w:t>GLIDE</w:t>
      </w:r>
      <w:r w:rsidR="00C72E39">
        <w:t xml:space="preserve"> initiative, which explains their presence in the Stakeholders Meeting. </w:t>
      </w:r>
    </w:p>
    <w:p w14:paraId="25E74F47" w14:textId="77777777" w:rsidR="00F37874" w:rsidRDefault="00F37874" w:rsidP="00F37874">
      <w:pPr>
        <w:jc w:val="both"/>
      </w:pPr>
    </w:p>
    <w:p w14:paraId="761D7A41" w14:textId="386467D0" w:rsidR="001E5F65" w:rsidRDefault="001E5F65" w:rsidP="00F37874">
      <w:pPr>
        <w:pStyle w:val="Heading2"/>
        <w:jc w:val="both"/>
      </w:pPr>
      <w:r>
        <w:t>Discussion Session</w:t>
      </w:r>
      <w:r w:rsidR="00B541DF">
        <w:t xml:space="preserve"> – Moderated by Julio Serje</w:t>
      </w:r>
    </w:p>
    <w:p w14:paraId="7D8FB25C" w14:textId="2043325E" w:rsidR="00021AD9" w:rsidRDefault="00021AD9" w:rsidP="00F37874">
      <w:pPr>
        <w:jc w:val="both"/>
      </w:pPr>
    </w:p>
    <w:p w14:paraId="6FFB4117" w14:textId="2324B607" w:rsidR="001E5F65" w:rsidRDefault="00021AD9" w:rsidP="00F37874">
      <w:pPr>
        <w:jc w:val="both"/>
      </w:pPr>
      <w:r>
        <w:t xml:space="preserve">After the first two presentations, </w:t>
      </w:r>
      <w:r w:rsidR="004B789C">
        <w:t xml:space="preserve">a discussion session was started, and </w:t>
      </w:r>
      <w:r w:rsidR="00732F2C">
        <w:t xml:space="preserve">in following up </w:t>
      </w:r>
      <w:r w:rsidR="002B1EFC">
        <w:t>Mr. Suzuki presentation</w:t>
      </w:r>
      <w:r w:rsidR="00037FC0">
        <w:t xml:space="preserve"> about GLIDE </w:t>
      </w:r>
      <w:proofErr w:type="gramStart"/>
      <w:r w:rsidR="00037FC0">
        <w:t>challenges</w:t>
      </w:r>
      <w:r w:rsidR="002B1EFC">
        <w:t xml:space="preserve">, </w:t>
      </w:r>
      <w:r w:rsidR="005131B7">
        <w:t xml:space="preserve"> </w:t>
      </w:r>
      <w:r w:rsidR="004B789C">
        <w:t>the</w:t>
      </w:r>
      <w:proofErr w:type="gramEnd"/>
      <w:r w:rsidR="004B789C">
        <w:t xml:space="preserve"> </w:t>
      </w:r>
      <w:r w:rsidR="00EE710F">
        <w:t>following s</w:t>
      </w:r>
      <w:r w:rsidR="001E5F65" w:rsidRPr="001E5F65">
        <w:t>uggested topics</w:t>
      </w:r>
      <w:r w:rsidR="00EE710F">
        <w:t xml:space="preserve"> were proposed:</w:t>
      </w:r>
    </w:p>
    <w:p w14:paraId="5100D7E7" w14:textId="77777777" w:rsidR="001E5F65" w:rsidRPr="001E5F65" w:rsidRDefault="001E5F65" w:rsidP="00F37874">
      <w:pPr>
        <w:jc w:val="both"/>
      </w:pPr>
    </w:p>
    <w:p w14:paraId="14FCF676" w14:textId="77777777" w:rsidR="001E5F65" w:rsidRPr="001E5F65" w:rsidRDefault="001E5F65" w:rsidP="00F37874">
      <w:pPr>
        <w:numPr>
          <w:ilvl w:val="0"/>
          <w:numId w:val="1"/>
        </w:numPr>
        <w:jc w:val="both"/>
      </w:pPr>
      <w:r w:rsidRPr="001E5F65">
        <w:t>Governance of the GLIDE</w:t>
      </w:r>
    </w:p>
    <w:p w14:paraId="4787BDF2" w14:textId="77777777" w:rsidR="001E5F65" w:rsidRPr="001E5F65" w:rsidRDefault="001E5F65" w:rsidP="00F37874">
      <w:pPr>
        <w:numPr>
          <w:ilvl w:val="0"/>
          <w:numId w:val="1"/>
        </w:numPr>
        <w:jc w:val="both"/>
      </w:pPr>
      <w:r w:rsidRPr="001E5F65">
        <w:rPr>
          <w:lang w:val="en-US"/>
        </w:rPr>
        <w:t>How to promote the initiative</w:t>
      </w:r>
    </w:p>
    <w:p w14:paraId="3D8EC5C8" w14:textId="28678D4A" w:rsidR="001E5F65" w:rsidRPr="00EE710F" w:rsidRDefault="001E5F65" w:rsidP="00F37874">
      <w:pPr>
        <w:numPr>
          <w:ilvl w:val="0"/>
          <w:numId w:val="1"/>
        </w:numPr>
        <w:jc w:val="both"/>
      </w:pPr>
      <w:r w:rsidRPr="001E5F65">
        <w:rPr>
          <w:lang w:val="en-US"/>
        </w:rPr>
        <w:t>How to improve the website</w:t>
      </w:r>
    </w:p>
    <w:p w14:paraId="27A41797" w14:textId="77777777" w:rsidR="001E5F65" w:rsidRPr="001E5F65" w:rsidRDefault="001E5F65" w:rsidP="00F37874">
      <w:pPr>
        <w:jc w:val="both"/>
      </w:pPr>
    </w:p>
    <w:p w14:paraId="0916B6D6" w14:textId="0CC67298" w:rsidR="001E5F65" w:rsidRPr="001E5F65" w:rsidRDefault="001E5F65" w:rsidP="00F37874">
      <w:pPr>
        <w:jc w:val="both"/>
      </w:pPr>
    </w:p>
    <w:p w14:paraId="4770D2BC" w14:textId="77777777" w:rsidR="001E5F65" w:rsidRPr="001E5F65" w:rsidRDefault="001E5F65" w:rsidP="00F37874">
      <w:pPr>
        <w:numPr>
          <w:ilvl w:val="0"/>
          <w:numId w:val="1"/>
        </w:numPr>
        <w:jc w:val="both"/>
        <w:rPr>
          <w:b/>
        </w:rPr>
      </w:pPr>
      <w:r w:rsidRPr="001E5F65">
        <w:rPr>
          <w:b/>
        </w:rPr>
        <w:t>Governance of the GLIDE</w:t>
      </w:r>
    </w:p>
    <w:p w14:paraId="4E514977" w14:textId="4400BCB6" w:rsidR="001E5F65" w:rsidRPr="00F17349" w:rsidRDefault="001E5F65" w:rsidP="00F37874">
      <w:pPr>
        <w:numPr>
          <w:ilvl w:val="1"/>
          <w:numId w:val="1"/>
        </w:numPr>
        <w:jc w:val="both"/>
      </w:pPr>
      <w:r w:rsidRPr="001E5F65">
        <w:rPr>
          <w:lang w:val="en-US"/>
        </w:rPr>
        <w:t>Creation of a Steering Committee with specific functions</w:t>
      </w:r>
      <w:r w:rsidR="00037FC0">
        <w:rPr>
          <w:lang w:val="en-US"/>
        </w:rPr>
        <w:t xml:space="preserve">:   The first step to </w:t>
      </w:r>
      <w:r w:rsidR="00E027E7">
        <w:rPr>
          <w:lang w:val="en-US"/>
        </w:rPr>
        <w:t xml:space="preserve">improve the GLIDE number initiative itself is to give active stakeholders and contributors a more </w:t>
      </w:r>
      <w:r w:rsidR="002A2BEA">
        <w:rPr>
          <w:lang w:val="en-US"/>
        </w:rPr>
        <w:t xml:space="preserve">visible role in determining the future and evolution of the initiative.   The Steering committee was proposed to be </w:t>
      </w:r>
      <w:r w:rsidR="002009BF">
        <w:rPr>
          <w:lang w:val="en-US"/>
        </w:rPr>
        <w:t xml:space="preserve">formed by a subset of the following institutions, which have contributed during the lifetime of the GLIDE: </w:t>
      </w:r>
    </w:p>
    <w:p w14:paraId="3D2A41A9" w14:textId="4AE0748E" w:rsidR="00F17349" w:rsidRDefault="00F17349" w:rsidP="00F37874">
      <w:pPr>
        <w:pStyle w:val="ListParagraph"/>
        <w:numPr>
          <w:ilvl w:val="1"/>
          <w:numId w:val="1"/>
        </w:numPr>
        <w:jc w:val="both"/>
      </w:pPr>
      <w:r>
        <w:t>Steering Committee</w:t>
      </w:r>
      <w:r>
        <w:t xml:space="preserve"> potential members (to be invited)</w:t>
      </w:r>
      <w:r>
        <w:t xml:space="preserve">   </w:t>
      </w:r>
    </w:p>
    <w:p w14:paraId="1925C118" w14:textId="77777777" w:rsidR="00F17349" w:rsidRDefault="00F17349" w:rsidP="00F37874">
      <w:pPr>
        <w:pStyle w:val="ListParagraph"/>
        <w:numPr>
          <w:ilvl w:val="2"/>
          <w:numId w:val="1"/>
        </w:numPr>
        <w:jc w:val="both"/>
      </w:pPr>
      <w:r>
        <w:t>UNOCHA</w:t>
      </w:r>
    </w:p>
    <w:p w14:paraId="586D813F" w14:textId="77777777" w:rsidR="00F17349" w:rsidRDefault="00F17349" w:rsidP="00F37874">
      <w:pPr>
        <w:pStyle w:val="ListParagraph"/>
        <w:numPr>
          <w:ilvl w:val="2"/>
          <w:numId w:val="1"/>
        </w:numPr>
        <w:jc w:val="both"/>
      </w:pPr>
      <w:r>
        <w:t>Tohoku</w:t>
      </w:r>
    </w:p>
    <w:p w14:paraId="7C042B52" w14:textId="77777777" w:rsidR="00F17349" w:rsidRDefault="00F17349" w:rsidP="00F37874">
      <w:pPr>
        <w:pStyle w:val="ListParagraph"/>
        <w:numPr>
          <w:ilvl w:val="2"/>
          <w:numId w:val="1"/>
        </w:numPr>
        <w:jc w:val="both"/>
      </w:pPr>
      <w:r>
        <w:t>UNDRR</w:t>
      </w:r>
    </w:p>
    <w:p w14:paraId="46FED609" w14:textId="77777777" w:rsidR="00F17349" w:rsidRDefault="00F17349" w:rsidP="00F37874">
      <w:pPr>
        <w:pStyle w:val="ListParagraph"/>
        <w:numPr>
          <w:ilvl w:val="2"/>
          <w:numId w:val="1"/>
        </w:numPr>
        <w:jc w:val="both"/>
      </w:pPr>
      <w:r>
        <w:t>UNDP</w:t>
      </w:r>
    </w:p>
    <w:p w14:paraId="3965EAD1" w14:textId="77777777" w:rsidR="00F17349" w:rsidRDefault="00F17349" w:rsidP="00F37874">
      <w:pPr>
        <w:pStyle w:val="ListParagraph"/>
        <w:numPr>
          <w:ilvl w:val="2"/>
          <w:numId w:val="1"/>
        </w:numPr>
        <w:jc w:val="both"/>
      </w:pPr>
      <w:r>
        <w:t>IDMC</w:t>
      </w:r>
    </w:p>
    <w:p w14:paraId="15EE1BB6" w14:textId="77777777" w:rsidR="00F17349" w:rsidRDefault="00F17349" w:rsidP="00F37874">
      <w:pPr>
        <w:pStyle w:val="ListParagraph"/>
        <w:numPr>
          <w:ilvl w:val="2"/>
          <w:numId w:val="1"/>
        </w:numPr>
        <w:jc w:val="both"/>
      </w:pPr>
      <w:r>
        <w:t>WMO</w:t>
      </w:r>
    </w:p>
    <w:p w14:paraId="6AA9C90A" w14:textId="77777777" w:rsidR="00F17349" w:rsidRDefault="00F17349" w:rsidP="00F37874">
      <w:pPr>
        <w:pStyle w:val="ListParagraph"/>
        <w:numPr>
          <w:ilvl w:val="2"/>
          <w:numId w:val="1"/>
        </w:numPr>
        <w:jc w:val="both"/>
      </w:pPr>
      <w:r>
        <w:t>PDC</w:t>
      </w:r>
    </w:p>
    <w:p w14:paraId="0E92801E" w14:textId="77777777" w:rsidR="00F17349" w:rsidRDefault="00F17349" w:rsidP="00F37874">
      <w:pPr>
        <w:pStyle w:val="ListParagraph"/>
        <w:numPr>
          <w:ilvl w:val="2"/>
          <w:numId w:val="1"/>
        </w:numPr>
        <w:jc w:val="both"/>
      </w:pPr>
      <w:r>
        <w:t>JRC</w:t>
      </w:r>
    </w:p>
    <w:p w14:paraId="2549BF90" w14:textId="77777777" w:rsidR="00F17349" w:rsidRDefault="00F17349" w:rsidP="00F37874">
      <w:pPr>
        <w:pStyle w:val="ListParagraph"/>
        <w:numPr>
          <w:ilvl w:val="2"/>
          <w:numId w:val="1"/>
        </w:numPr>
        <w:jc w:val="both"/>
      </w:pPr>
      <w:r>
        <w:t>UNOSAT</w:t>
      </w:r>
    </w:p>
    <w:p w14:paraId="1946C7CA" w14:textId="77777777" w:rsidR="00F17349" w:rsidRDefault="00F17349" w:rsidP="00F37874">
      <w:pPr>
        <w:pStyle w:val="ListParagraph"/>
        <w:numPr>
          <w:ilvl w:val="2"/>
          <w:numId w:val="1"/>
        </w:numPr>
        <w:jc w:val="both"/>
      </w:pPr>
      <w:r>
        <w:t>CRED/EMDAT</w:t>
      </w:r>
    </w:p>
    <w:p w14:paraId="4B6B4701" w14:textId="77777777" w:rsidR="00F17349" w:rsidRDefault="00F17349" w:rsidP="00F37874">
      <w:pPr>
        <w:pStyle w:val="ListParagraph"/>
        <w:numPr>
          <w:ilvl w:val="2"/>
          <w:numId w:val="1"/>
        </w:numPr>
        <w:jc w:val="both"/>
      </w:pPr>
      <w:r>
        <w:t>Red Cross</w:t>
      </w:r>
    </w:p>
    <w:p w14:paraId="1F8235E7" w14:textId="3DE5D621" w:rsidR="0077611A" w:rsidRDefault="0077611A" w:rsidP="00F37874">
      <w:pPr>
        <w:ind w:left="1080"/>
        <w:jc w:val="both"/>
      </w:pPr>
      <w:r>
        <w:t>ADRC will invite these institutions to become part of the Steering Committee</w:t>
      </w:r>
      <w:r w:rsidR="00F7232F">
        <w:t xml:space="preserve"> (SC)</w:t>
      </w:r>
      <w:r>
        <w:t xml:space="preserve"> with all the privileges and responsibilities it will entail. The</w:t>
      </w:r>
      <w:r w:rsidR="00572195">
        <w:t xml:space="preserve">se privileges and responsibilities will be stated in </w:t>
      </w:r>
      <w:r w:rsidR="00F7232F">
        <w:t>Terms of Reference (TOR) that will accompany the invitation to the SC.</w:t>
      </w:r>
    </w:p>
    <w:p w14:paraId="42D7A004" w14:textId="7A79D124" w:rsidR="00F17349" w:rsidRDefault="00F7232F" w:rsidP="00F37874">
      <w:pPr>
        <w:ind w:left="1080"/>
        <w:jc w:val="both"/>
      </w:pPr>
      <w:r>
        <w:t xml:space="preserve">The Stakeholders group discussed the following potential elements to be included in the </w:t>
      </w:r>
      <w:r w:rsidR="00F17349">
        <w:t>TOR for Steering Committee</w:t>
      </w:r>
      <w:r>
        <w:t>:</w:t>
      </w:r>
    </w:p>
    <w:p w14:paraId="7B1A6EAC" w14:textId="51D517DE" w:rsidR="00F17349" w:rsidRDefault="00F17349" w:rsidP="00F37874">
      <w:pPr>
        <w:pStyle w:val="ListParagraph"/>
        <w:numPr>
          <w:ilvl w:val="2"/>
          <w:numId w:val="1"/>
        </w:numPr>
        <w:jc w:val="both"/>
      </w:pPr>
      <w:r w:rsidRPr="007B5788">
        <w:rPr>
          <w:b/>
        </w:rPr>
        <w:t>Classification of hazards</w:t>
      </w:r>
      <w:r w:rsidR="00F7232F" w:rsidRPr="007B5788">
        <w:rPr>
          <w:b/>
        </w:rPr>
        <w:t xml:space="preserve">: </w:t>
      </w:r>
      <w:r w:rsidR="00F7232F">
        <w:t xml:space="preserve">  The SC should review the curren</w:t>
      </w:r>
      <w:r w:rsidR="00E21DF3">
        <w:t xml:space="preserve">t list of hazards and codes and suggest a wider list of hazards </w:t>
      </w:r>
      <w:r w:rsidR="00D028E0">
        <w:t xml:space="preserve">that should match the set that has been stated in the Sendai Framework, including </w:t>
      </w:r>
      <w:r w:rsidR="005C609B">
        <w:t>hu</w:t>
      </w:r>
      <w:r w:rsidR="00D028E0">
        <w:t>man-made hazards, technological hazards</w:t>
      </w:r>
      <w:r w:rsidR="005C609B">
        <w:t xml:space="preserve">, biological and environmental hazards. The SC will </w:t>
      </w:r>
      <w:proofErr w:type="gramStart"/>
      <w:r w:rsidR="005C609B">
        <w:t>make an effort</w:t>
      </w:r>
      <w:proofErr w:type="gramEnd"/>
      <w:r w:rsidR="005C609B">
        <w:t xml:space="preserve"> to align this list with the Technical Guidance Notes issued by UNDRR.</w:t>
      </w:r>
    </w:p>
    <w:p w14:paraId="019ACAF5" w14:textId="77777777" w:rsidR="0008319D" w:rsidRDefault="00F7232F" w:rsidP="00F37874">
      <w:pPr>
        <w:pStyle w:val="ListParagraph"/>
        <w:numPr>
          <w:ilvl w:val="2"/>
          <w:numId w:val="1"/>
        </w:numPr>
        <w:jc w:val="both"/>
      </w:pPr>
      <w:r w:rsidRPr="007B5788">
        <w:rPr>
          <w:b/>
        </w:rPr>
        <w:t>Thresholds</w:t>
      </w:r>
      <w:r w:rsidR="005C609B" w:rsidRPr="007B5788">
        <w:rPr>
          <w:b/>
        </w:rPr>
        <w:t>:</w:t>
      </w:r>
      <w:r w:rsidR="005C609B">
        <w:t xml:space="preserve">   The SC will discuss, if a threshold of minimum damage should be adopted to </w:t>
      </w:r>
      <w:r w:rsidR="00E84640">
        <w:t xml:space="preserve">set a lower limit for small disasters, and to </w:t>
      </w:r>
      <w:r w:rsidR="00CC3FAB">
        <w:t>determine, if so desired, what those thresholds should be.</w:t>
      </w:r>
    </w:p>
    <w:p w14:paraId="5A91FDB8" w14:textId="36918CA6" w:rsidR="001E5F65" w:rsidRPr="007B5788" w:rsidRDefault="007B5788" w:rsidP="00F37874">
      <w:pPr>
        <w:pStyle w:val="ListParagraph"/>
        <w:numPr>
          <w:ilvl w:val="2"/>
          <w:numId w:val="1"/>
        </w:numPr>
        <w:jc w:val="both"/>
      </w:pPr>
      <w:r w:rsidRPr="007B5788">
        <w:rPr>
          <w:b/>
        </w:rPr>
        <w:t>Private indicators of damage:</w:t>
      </w:r>
      <w:r>
        <w:t xml:space="preserve"> </w:t>
      </w:r>
      <w:r w:rsidR="0008319D">
        <w:t xml:space="preserve">The SC should reconsider the current policy of disclosure of </w:t>
      </w:r>
      <w:r w:rsidR="00F17349">
        <w:t>Indicators</w:t>
      </w:r>
      <w:r w:rsidR="0008319D">
        <w:t xml:space="preserve"> of loss and damage, allowing or not the </w:t>
      </w:r>
      <w:r w:rsidR="001E5F65" w:rsidRPr="0008319D">
        <w:rPr>
          <w:lang w:val="en-US"/>
        </w:rPr>
        <w:t xml:space="preserve">move </w:t>
      </w:r>
      <w:r w:rsidR="0008319D">
        <w:rPr>
          <w:lang w:val="en-US"/>
        </w:rPr>
        <w:t xml:space="preserve">of the GLIDE </w:t>
      </w:r>
      <w:r w:rsidR="001E5F65" w:rsidRPr="0008319D">
        <w:rPr>
          <w:lang w:val="en-US"/>
        </w:rPr>
        <w:t xml:space="preserve">towards </w:t>
      </w:r>
      <w:r>
        <w:rPr>
          <w:lang w:val="en-US"/>
        </w:rPr>
        <w:t xml:space="preserve">becoming also a </w:t>
      </w:r>
      <w:r w:rsidR="001E5F65" w:rsidRPr="0008319D">
        <w:rPr>
          <w:lang w:val="en-US"/>
        </w:rPr>
        <w:t>disaster database</w:t>
      </w:r>
      <w:r>
        <w:rPr>
          <w:lang w:val="en-US"/>
        </w:rPr>
        <w:t xml:space="preserve"> that could make the GLIDE database more useful for policy and DRR analysis.</w:t>
      </w:r>
    </w:p>
    <w:p w14:paraId="08CD855D" w14:textId="0179E894" w:rsidR="007B5788" w:rsidRPr="001E5F65" w:rsidRDefault="007B5788" w:rsidP="00F37874">
      <w:pPr>
        <w:pStyle w:val="ListParagraph"/>
        <w:numPr>
          <w:ilvl w:val="2"/>
          <w:numId w:val="1"/>
        </w:numPr>
        <w:jc w:val="both"/>
      </w:pPr>
      <w:r>
        <w:rPr>
          <w:b/>
        </w:rPr>
        <w:t>Indicators:</w:t>
      </w:r>
      <w:r>
        <w:t xml:space="preserve"> </w:t>
      </w:r>
      <w:r w:rsidR="007106B0">
        <w:t>in</w:t>
      </w:r>
      <w:r>
        <w:t>depend</w:t>
      </w:r>
      <w:r w:rsidR="007106B0">
        <w:t xml:space="preserve">ent </w:t>
      </w:r>
      <w:r>
        <w:t>o</w:t>
      </w:r>
      <w:r w:rsidR="007106B0">
        <w:t>f</w:t>
      </w:r>
      <w:r>
        <w:t xml:space="preserve"> the </w:t>
      </w:r>
      <w:r w:rsidR="007106B0">
        <w:t xml:space="preserve">decision </w:t>
      </w:r>
      <w:r w:rsidR="00506C70">
        <w:t xml:space="preserve">made about the previous </w:t>
      </w:r>
      <w:proofErr w:type="gramStart"/>
      <w:r w:rsidR="00506C70">
        <w:t xml:space="preserve">point, </w:t>
      </w:r>
      <w:r w:rsidR="007106B0">
        <w:t xml:space="preserve"> the</w:t>
      </w:r>
      <w:proofErr w:type="gramEnd"/>
      <w:r w:rsidR="00506C70">
        <w:t xml:space="preserve"> SC should also recommend or not the expansion of the current set of indicators of </w:t>
      </w:r>
      <w:r w:rsidR="00506C70">
        <w:lastRenderedPageBreak/>
        <w:t xml:space="preserve">loss and damage to also match better the </w:t>
      </w:r>
      <w:r w:rsidR="00132B75">
        <w:t>Sendai Framework Targets A-D indicators.</w:t>
      </w:r>
      <w:r w:rsidR="007106B0">
        <w:t xml:space="preserve"> </w:t>
      </w:r>
    </w:p>
    <w:p w14:paraId="1490B76F" w14:textId="563A66D6" w:rsidR="002D5F36" w:rsidRPr="002D5F36" w:rsidRDefault="00132B75" w:rsidP="00F37874">
      <w:pPr>
        <w:pStyle w:val="ListParagraph"/>
        <w:numPr>
          <w:ilvl w:val="2"/>
          <w:numId w:val="1"/>
        </w:numPr>
        <w:jc w:val="both"/>
      </w:pPr>
      <w:r w:rsidRPr="00132B75">
        <w:rPr>
          <w:b/>
          <w:lang w:val="en-US"/>
        </w:rPr>
        <w:t>Participating institutions</w:t>
      </w:r>
      <w:r w:rsidRPr="00132B75">
        <w:rPr>
          <w:b/>
          <w:lang w:val="en-US"/>
        </w:rPr>
        <w:t>:</w:t>
      </w:r>
      <w:r>
        <w:rPr>
          <w:lang w:val="en-US"/>
        </w:rPr>
        <w:t xml:space="preserve"> The SC will consider, as an initial way to promote and broaden the usage, how to facilitate the </w:t>
      </w:r>
      <w:r w:rsidR="00FA50D8">
        <w:rPr>
          <w:lang w:val="en-US"/>
        </w:rPr>
        <w:t xml:space="preserve">enrolment of </w:t>
      </w:r>
      <w:r>
        <w:rPr>
          <w:lang w:val="en-US"/>
        </w:rPr>
        <w:t xml:space="preserve"> </w:t>
      </w:r>
      <w:r w:rsidR="00FA50D8">
        <w:rPr>
          <w:lang w:val="en-US"/>
        </w:rPr>
        <w:t>additional</w:t>
      </w:r>
      <w:r>
        <w:rPr>
          <w:lang w:val="en-US"/>
        </w:rPr>
        <w:t xml:space="preserve"> </w:t>
      </w:r>
      <w:r w:rsidR="001E5F65" w:rsidRPr="002D5F36">
        <w:rPr>
          <w:lang w:val="en-US"/>
        </w:rPr>
        <w:t>Participating institutions</w:t>
      </w:r>
      <w:r w:rsidR="00FA50D8">
        <w:rPr>
          <w:lang w:val="en-US"/>
        </w:rPr>
        <w:t xml:space="preserve">, defining what </w:t>
      </w:r>
      <w:r w:rsidR="001E5F65" w:rsidRPr="002D5F36">
        <w:rPr>
          <w:lang w:val="en-US"/>
        </w:rPr>
        <w:t>types</w:t>
      </w:r>
      <w:r w:rsidR="00FA50D8">
        <w:rPr>
          <w:lang w:val="en-US"/>
        </w:rPr>
        <w:t xml:space="preserve"> of participating institutions, the process of </w:t>
      </w:r>
      <w:r w:rsidR="001E5F65" w:rsidRPr="002D5F36">
        <w:rPr>
          <w:lang w:val="en-US"/>
        </w:rPr>
        <w:t>how to become</w:t>
      </w:r>
      <w:r w:rsidR="00FA50D8">
        <w:rPr>
          <w:lang w:val="en-US"/>
        </w:rPr>
        <w:t xml:space="preserve"> one and to </w:t>
      </w:r>
      <w:r w:rsidR="007F6DFB">
        <w:rPr>
          <w:lang w:val="en-US"/>
        </w:rPr>
        <w:t>obtain more privileges,  the level of audit and curation of their information, etc.</w:t>
      </w:r>
    </w:p>
    <w:p w14:paraId="52962680" w14:textId="5FE35B1A" w:rsidR="002D5F36" w:rsidRPr="002D5F36" w:rsidRDefault="007F6DFB" w:rsidP="00F37874">
      <w:pPr>
        <w:pStyle w:val="ListParagraph"/>
        <w:numPr>
          <w:ilvl w:val="2"/>
          <w:numId w:val="1"/>
        </w:numPr>
        <w:jc w:val="both"/>
      </w:pPr>
      <w:r w:rsidRPr="00410ACB">
        <w:rPr>
          <w:b/>
          <w:lang w:val="en-US"/>
        </w:rPr>
        <w:t xml:space="preserve">The SC will consult and allow the </w:t>
      </w:r>
      <w:r w:rsidR="001E5F65" w:rsidRPr="00410ACB">
        <w:rPr>
          <w:b/>
          <w:lang w:val="en-US"/>
        </w:rPr>
        <w:t>Rotation of specific responsibilities</w:t>
      </w:r>
      <w:r w:rsidRPr="00410ACB">
        <w:rPr>
          <w:b/>
          <w:lang w:val="en-US"/>
        </w:rPr>
        <w:t>,</w:t>
      </w:r>
      <w:r>
        <w:rPr>
          <w:lang w:val="en-US"/>
        </w:rPr>
        <w:t xml:space="preserve"> such as the curation of crowd-source data,</w:t>
      </w:r>
      <w:r w:rsidR="00410ACB">
        <w:rPr>
          <w:lang w:val="en-US"/>
        </w:rPr>
        <w:t xml:space="preserve"> and the periodic review of the overall quality of the GLIDE.</w:t>
      </w:r>
    </w:p>
    <w:p w14:paraId="30B26CD3" w14:textId="33C31801" w:rsidR="001E5F65" w:rsidRPr="00461C38" w:rsidRDefault="002E3384" w:rsidP="00F37874">
      <w:pPr>
        <w:pStyle w:val="ListParagraph"/>
        <w:numPr>
          <w:ilvl w:val="2"/>
          <w:numId w:val="1"/>
        </w:numPr>
        <w:jc w:val="both"/>
      </w:pPr>
      <w:r w:rsidRPr="00461C38">
        <w:rPr>
          <w:b/>
          <w:lang w:val="en-US"/>
        </w:rPr>
        <w:t xml:space="preserve">SOP’s: </w:t>
      </w:r>
      <w:r w:rsidR="00461C38" w:rsidRPr="00461C38">
        <w:rPr>
          <w:b/>
          <w:lang w:val="en-US"/>
        </w:rPr>
        <w:t>for GLIDE</w:t>
      </w:r>
      <w:r>
        <w:rPr>
          <w:lang w:val="en-US"/>
        </w:rPr>
        <w:t xml:space="preserve"> </w:t>
      </w:r>
      <w:proofErr w:type="gramStart"/>
      <w:r w:rsidR="00D15B84">
        <w:rPr>
          <w:lang w:val="en-US"/>
        </w:rPr>
        <w:t>The</w:t>
      </w:r>
      <w:proofErr w:type="gramEnd"/>
      <w:r w:rsidR="00D15B84">
        <w:rPr>
          <w:lang w:val="en-US"/>
        </w:rPr>
        <w:t xml:space="preserve"> SC will recommend and review </w:t>
      </w:r>
      <w:r w:rsidR="001E5F65" w:rsidRPr="002D5F36">
        <w:rPr>
          <w:lang w:val="en-US"/>
        </w:rPr>
        <w:t xml:space="preserve">Standard </w:t>
      </w:r>
      <w:r w:rsidR="00D15B84">
        <w:rPr>
          <w:lang w:val="en-US"/>
        </w:rPr>
        <w:t>Operating P</w:t>
      </w:r>
      <w:r w:rsidR="001E5F65" w:rsidRPr="002D5F36">
        <w:rPr>
          <w:lang w:val="en-US"/>
        </w:rPr>
        <w:t>rocedures for GLIDE operations</w:t>
      </w:r>
      <w:r w:rsidR="00D15B84">
        <w:rPr>
          <w:lang w:val="en-US"/>
        </w:rPr>
        <w:t xml:space="preserve">, especially those related to curation of </w:t>
      </w:r>
      <w:r>
        <w:rPr>
          <w:lang w:val="en-US"/>
        </w:rPr>
        <w:t>data, audits, quality control, etc.</w:t>
      </w:r>
    </w:p>
    <w:p w14:paraId="5E7CB222" w14:textId="1C8E956F" w:rsidR="00461C38" w:rsidRPr="001E5F65" w:rsidRDefault="00461C38" w:rsidP="00F37874">
      <w:pPr>
        <w:pStyle w:val="ListParagraph"/>
        <w:numPr>
          <w:ilvl w:val="2"/>
          <w:numId w:val="1"/>
        </w:numPr>
        <w:jc w:val="both"/>
      </w:pPr>
      <w:r>
        <w:rPr>
          <w:b/>
          <w:lang w:val="en-US"/>
        </w:rPr>
        <w:t xml:space="preserve">Decisions on the evolution and Future of the GLIDE:  </w:t>
      </w:r>
      <w:r>
        <w:rPr>
          <w:lang w:val="en-US"/>
        </w:rPr>
        <w:t xml:space="preserve">The SC will consult and make decisions that would </w:t>
      </w:r>
      <w:r w:rsidR="00303394">
        <w:rPr>
          <w:lang w:val="en-US"/>
        </w:rPr>
        <w:t xml:space="preserve">have an impact on the initiative, including proposing additions and changes on current functionality </w:t>
      </w:r>
      <w:r w:rsidR="00F34721">
        <w:rPr>
          <w:lang w:val="en-US"/>
        </w:rPr>
        <w:t>of the site, partnerships, other initiatives to connect with, inter alia.</w:t>
      </w:r>
    </w:p>
    <w:p w14:paraId="5C5E73F3" w14:textId="77777777" w:rsidR="00296A10" w:rsidRDefault="00296A10" w:rsidP="00F37874">
      <w:pPr>
        <w:jc w:val="both"/>
      </w:pPr>
    </w:p>
    <w:p w14:paraId="0D21C7AE" w14:textId="14C81F1E" w:rsidR="001E5F65" w:rsidRPr="001E5F65" w:rsidRDefault="001E5F65" w:rsidP="00F37874">
      <w:pPr>
        <w:numPr>
          <w:ilvl w:val="0"/>
          <w:numId w:val="1"/>
        </w:numPr>
        <w:jc w:val="both"/>
        <w:rPr>
          <w:b/>
        </w:rPr>
      </w:pPr>
      <w:r w:rsidRPr="001E5F65">
        <w:rPr>
          <w:b/>
          <w:lang w:val="en-US"/>
        </w:rPr>
        <w:t>How to promote the initiative</w:t>
      </w:r>
    </w:p>
    <w:p w14:paraId="595F78F3" w14:textId="625D338B" w:rsidR="001E5F65" w:rsidRPr="001E5F65" w:rsidRDefault="001E5F65" w:rsidP="00F37874">
      <w:pPr>
        <w:numPr>
          <w:ilvl w:val="1"/>
          <w:numId w:val="1"/>
        </w:numPr>
        <w:jc w:val="both"/>
      </w:pPr>
      <w:proofErr w:type="gramStart"/>
      <w:r w:rsidRPr="001E5F65">
        <w:rPr>
          <w:b/>
          <w:lang w:val="en-US"/>
        </w:rPr>
        <w:t>Crowd-sourcing</w:t>
      </w:r>
      <w:proofErr w:type="gramEnd"/>
      <w:r w:rsidR="00684B33" w:rsidRPr="006A7CB2">
        <w:rPr>
          <w:b/>
          <w:lang w:val="en-US"/>
        </w:rPr>
        <w:t>:  i</w:t>
      </w:r>
      <w:r w:rsidR="00684B33">
        <w:rPr>
          <w:lang w:val="en-US"/>
        </w:rPr>
        <w:t xml:space="preserve">t was discussed that </w:t>
      </w:r>
      <w:r w:rsidR="001B1FE2">
        <w:rPr>
          <w:lang w:val="en-US"/>
        </w:rPr>
        <w:t xml:space="preserve">implementing both the external user and external participating institution </w:t>
      </w:r>
      <w:r w:rsidR="00C5598D">
        <w:rPr>
          <w:lang w:val="en-US"/>
        </w:rPr>
        <w:t xml:space="preserve">permission to propose and enter data for new GLIDE entries would greatly improve the coverage, usage, adoption of GLIDE as standard, and usability of the GLIDE data.  It was also discussed that it would require very </w:t>
      </w:r>
      <w:proofErr w:type="gramStart"/>
      <w:r w:rsidR="00C5598D">
        <w:rPr>
          <w:lang w:val="en-US"/>
        </w:rPr>
        <w:t>well defined</w:t>
      </w:r>
      <w:proofErr w:type="gramEnd"/>
      <w:r w:rsidR="00C5598D">
        <w:rPr>
          <w:lang w:val="en-US"/>
        </w:rPr>
        <w:t xml:space="preserve"> </w:t>
      </w:r>
      <w:r w:rsidR="00D878D6">
        <w:rPr>
          <w:lang w:val="en-US"/>
        </w:rPr>
        <w:t>Curation, Audit and Quality control procedures.</w:t>
      </w:r>
      <w:r w:rsidR="00212A29">
        <w:rPr>
          <w:lang w:val="en-US"/>
        </w:rPr>
        <w:t xml:space="preserve">  It is important to note that DRR/DRM Agencies in countries can potentially become participating institutions with permission to generate </w:t>
      </w:r>
      <w:proofErr w:type="spellStart"/>
      <w:r w:rsidR="00212A29">
        <w:rPr>
          <w:lang w:val="en-US"/>
        </w:rPr>
        <w:t>GLIDEnumbe</w:t>
      </w:r>
      <w:r w:rsidR="007D6FA7">
        <w:rPr>
          <w:lang w:val="en-US"/>
        </w:rPr>
        <w:t>r</w:t>
      </w:r>
      <w:r w:rsidR="00212A29">
        <w:rPr>
          <w:lang w:val="en-US"/>
        </w:rPr>
        <w:t>s</w:t>
      </w:r>
      <w:proofErr w:type="spellEnd"/>
      <w:r w:rsidR="00212A29">
        <w:rPr>
          <w:lang w:val="en-US"/>
        </w:rPr>
        <w:t xml:space="preserve">, directly </w:t>
      </w:r>
      <w:proofErr w:type="gramStart"/>
      <w:r w:rsidR="00212A29">
        <w:rPr>
          <w:lang w:val="en-US"/>
        </w:rPr>
        <w:t>engaging  countries</w:t>
      </w:r>
      <w:proofErr w:type="gramEnd"/>
      <w:r w:rsidR="00212A29">
        <w:rPr>
          <w:lang w:val="en-US"/>
        </w:rPr>
        <w:t xml:space="preserve"> </w:t>
      </w:r>
      <w:r w:rsidR="000F037A">
        <w:rPr>
          <w:lang w:val="en-US"/>
        </w:rPr>
        <w:t>as stakeholders and users of the GLIDE system.</w:t>
      </w:r>
    </w:p>
    <w:p w14:paraId="3EAFE4CF" w14:textId="44EFE915" w:rsidR="001E5F65" w:rsidRPr="001E5F65" w:rsidRDefault="001E5F65" w:rsidP="00F37874">
      <w:pPr>
        <w:numPr>
          <w:ilvl w:val="1"/>
          <w:numId w:val="1"/>
        </w:numPr>
        <w:jc w:val="both"/>
      </w:pPr>
      <w:r w:rsidRPr="001E5F65">
        <w:rPr>
          <w:b/>
          <w:lang w:val="en-US"/>
        </w:rPr>
        <w:t xml:space="preserve">Revised API for automated generation </w:t>
      </w:r>
      <w:r w:rsidRPr="001E5F65">
        <w:rPr>
          <w:lang w:val="en-US"/>
        </w:rPr>
        <w:t>(Machine-machine)</w:t>
      </w:r>
      <w:r w:rsidR="00D878D6">
        <w:rPr>
          <w:lang w:val="en-US"/>
        </w:rPr>
        <w:t xml:space="preserve">:   </w:t>
      </w:r>
      <w:r w:rsidR="008954B1">
        <w:rPr>
          <w:lang w:val="en-US"/>
        </w:rPr>
        <w:t xml:space="preserve">Exposing a secure API to authorized institutions to issue </w:t>
      </w:r>
      <w:proofErr w:type="spellStart"/>
      <w:r w:rsidR="008954B1">
        <w:rPr>
          <w:lang w:val="en-US"/>
        </w:rPr>
        <w:t>GLIDEnumbers</w:t>
      </w:r>
      <w:proofErr w:type="spellEnd"/>
      <w:r w:rsidR="008954B1">
        <w:rPr>
          <w:lang w:val="en-US"/>
        </w:rPr>
        <w:t xml:space="preserve"> upon the </w:t>
      </w:r>
      <w:r w:rsidR="004B00E2">
        <w:rPr>
          <w:lang w:val="en-US"/>
        </w:rPr>
        <w:t xml:space="preserve">occurrence of events (for example when earthquakes or cyclones happen and are detected by </w:t>
      </w:r>
      <w:r w:rsidR="00783243">
        <w:rPr>
          <w:lang w:val="en-US"/>
        </w:rPr>
        <w:t>technological means).</w:t>
      </w:r>
      <w:r w:rsidR="004B00E2">
        <w:rPr>
          <w:lang w:val="en-US"/>
        </w:rPr>
        <w:t xml:space="preserve"> </w:t>
      </w:r>
      <w:r w:rsidR="00783243">
        <w:rPr>
          <w:lang w:val="en-US"/>
        </w:rPr>
        <w:t>This API could also be connected to specific hazard observer</w:t>
      </w:r>
      <w:r w:rsidR="00EE1C88">
        <w:rPr>
          <w:lang w:val="en-US"/>
        </w:rPr>
        <w:t xml:space="preserve">s such as Early Warning Systems and others.   Another possibility if to </w:t>
      </w:r>
      <w:r w:rsidR="003234E2">
        <w:rPr>
          <w:lang w:val="en-US"/>
        </w:rPr>
        <w:t xml:space="preserve">allow National Disaster Database systems to allow the automated generation of GLIDE numbers when disasters are registered in the National Disaster Database. An example would be to </w:t>
      </w:r>
      <w:r w:rsidR="006A7CB2">
        <w:rPr>
          <w:lang w:val="en-US"/>
        </w:rPr>
        <w:t>interlink DesInventar or Humanitarian Data exchange mechanisms with the GLIDE:</w:t>
      </w:r>
    </w:p>
    <w:p w14:paraId="63F62936" w14:textId="65BBE8BC" w:rsidR="001E5F65" w:rsidRPr="001E5F65" w:rsidRDefault="00986D66" w:rsidP="00F37874">
      <w:pPr>
        <w:numPr>
          <w:ilvl w:val="1"/>
          <w:numId w:val="1"/>
        </w:numPr>
        <w:jc w:val="both"/>
      </w:pPr>
      <w:r>
        <w:rPr>
          <w:b/>
          <w:lang w:val="en-US"/>
        </w:rPr>
        <w:t xml:space="preserve">Usage of </w:t>
      </w:r>
      <w:r w:rsidR="001E5F65" w:rsidRPr="001E5F65">
        <w:rPr>
          <w:b/>
          <w:lang w:val="en-US"/>
        </w:rPr>
        <w:t>Social media</w:t>
      </w:r>
      <w:r w:rsidR="00996FA5">
        <w:rPr>
          <w:lang w:val="en-US"/>
        </w:rPr>
        <w:t xml:space="preserve">: it was discussed the use of social media mechanisms, such as </w:t>
      </w:r>
      <w:proofErr w:type="gramStart"/>
      <w:r w:rsidR="00996FA5">
        <w:rPr>
          <w:lang w:val="en-US"/>
        </w:rPr>
        <w:t>Facebook,  Tweeter</w:t>
      </w:r>
      <w:proofErr w:type="gramEnd"/>
      <w:r w:rsidR="00996FA5">
        <w:rPr>
          <w:lang w:val="en-US"/>
        </w:rPr>
        <w:t xml:space="preserve">, Instagram and others for the promotion and </w:t>
      </w:r>
      <w:r w:rsidR="008E2748">
        <w:rPr>
          <w:lang w:val="en-US"/>
        </w:rPr>
        <w:t xml:space="preserve">dissemination of GLIDE numbers and initiative. For </w:t>
      </w:r>
      <w:proofErr w:type="gramStart"/>
      <w:r w:rsidR="008E2748">
        <w:rPr>
          <w:lang w:val="en-US"/>
        </w:rPr>
        <w:t>example</w:t>
      </w:r>
      <w:proofErr w:type="gramEnd"/>
      <w:r w:rsidR="008E2748">
        <w:rPr>
          <w:lang w:val="en-US"/>
        </w:rPr>
        <w:t xml:space="preserve"> the generation of automated</w:t>
      </w:r>
      <w:r w:rsidR="00996FA5">
        <w:rPr>
          <w:lang w:val="en-US"/>
        </w:rPr>
        <w:t xml:space="preserve"> </w:t>
      </w:r>
      <w:r w:rsidR="00C6519E">
        <w:rPr>
          <w:lang w:val="en-US"/>
        </w:rPr>
        <w:t>T</w:t>
      </w:r>
      <w:r w:rsidR="001E5F65" w:rsidRPr="001E5F65">
        <w:rPr>
          <w:lang w:val="en-US"/>
        </w:rPr>
        <w:t>weets</w:t>
      </w:r>
      <w:r w:rsidR="00C6519E">
        <w:rPr>
          <w:lang w:val="en-US"/>
        </w:rPr>
        <w:t xml:space="preserve"> (in addition to the current email alert mechanism)</w:t>
      </w:r>
      <w:r w:rsidR="008E2748">
        <w:rPr>
          <w:lang w:val="en-US"/>
        </w:rPr>
        <w:t xml:space="preserve"> and/or </w:t>
      </w:r>
      <w:r w:rsidR="001E5F65" w:rsidRPr="001E5F65">
        <w:rPr>
          <w:lang w:val="en-US"/>
        </w:rPr>
        <w:t>Facebook</w:t>
      </w:r>
      <w:r w:rsidR="00C6519E">
        <w:rPr>
          <w:lang w:val="en-US"/>
        </w:rPr>
        <w:t xml:space="preserve">/Instagram </w:t>
      </w:r>
      <w:r w:rsidR="001E5F65" w:rsidRPr="001E5F65">
        <w:rPr>
          <w:lang w:val="en-US"/>
        </w:rPr>
        <w:t>posts</w:t>
      </w:r>
      <w:r w:rsidR="008E2748">
        <w:rPr>
          <w:lang w:val="en-US"/>
        </w:rPr>
        <w:t xml:space="preserve"> in case </w:t>
      </w:r>
      <w:r w:rsidR="00C6519E">
        <w:rPr>
          <w:lang w:val="en-US"/>
        </w:rPr>
        <w:t>of large disasters.</w:t>
      </w:r>
    </w:p>
    <w:p w14:paraId="5EDD4486" w14:textId="7D17161A" w:rsidR="002A38C6" w:rsidRPr="002A38C6" w:rsidRDefault="00C6519E" w:rsidP="00F37874">
      <w:pPr>
        <w:numPr>
          <w:ilvl w:val="1"/>
          <w:numId w:val="1"/>
        </w:numPr>
        <w:jc w:val="both"/>
      </w:pPr>
      <w:r w:rsidRPr="00AF023F">
        <w:rPr>
          <w:b/>
          <w:lang w:val="en-US"/>
        </w:rPr>
        <w:lastRenderedPageBreak/>
        <w:t xml:space="preserve">Pre-made </w:t>
      </w:r>
      <w:r w:rsidR="001E5F65" w:rsidRPr="001E5F65">
        <w:rPr>
          <w:b/>
          <w:lang w:val="en-US"/>
        </w:rPr>
        <w:t>Presentations</w:t>
      </w:r>
      <w:r w:rsidRPr="00AF023F">
        <w:rPr>
          <w:lang w:val="en-US"/>
        </w:rPr>
        <w:t xml:space="preserve">:  A set of </w:t>
      </w:r>
      <w:r w:rsidR="00AF023F" w:rsidRPr="00AF023F">
        <w:rPr>
          <w:lang w:val="en-US"/>
        </w:rPr>
        <w:t xml:space="preserve">presentations </w:t>
      </w:r>
      <w:r w:rsidR="001E5F65" w:rsidRPr="001E5F65">
        <w:rPr>
          <w:lang w:val="en-US"/>
        </w:rPr>
        <w:t xml:space="preserve">including 2—3 slides </w:t>
      </w:r>
      <w:r w:rsidR="008D6794">
        <w:rPr>
          <w:lang w:val="en-US"/>
        </w:rPr>
        <w:t xml:space="preserve">should be developed </w:t>
      </w:r>
      <w:r w:rsidR="001E5F65" w:rsidRPr="001E5F65">
        <w:rPr>
          <w:lang w:val="en-US"/>
        </w:rPr>
        <w:t>for partners</w:t>
      </w:r>
      <w:r w:rsidR="008D6794">
        <w:rPr>
          <w:lang w:val="en-US"/>
        </w:rPr>
        <w:t xml:space="preserve"> who </w:t>
      </w:r>
      <w:r w:rsidR="00AF023F" w:rsidRPr="00AF023F">
        <w:rPr>
          <w:lang w:val="en-US"/>
        </w:rPr>
        <w:t xml:space="preserve">could </w:t>
      </w:r>
      <w:r w:rsidR="00AF023F">
        <w:rPr>
          <w:lang w:val="en-US"/>
        </w:rPr>
        <w:t xml:space="preserve">be presenting </w:t>
      </w:r>
      <w:r w:rsidR="004D27F8">
        <w:rPr>
          <w:lang w:val="en-US"/>
        </w:rPr>
        <w:t xml:space="preserve">as part of </w:t>
      </w:r>
      <w:r w:rsidR="00AF023F">
        <w:rPr>
          <w:lang w:val="en-US"/>
        </w:rPr>
        <w:t xml:space="preserve">their own </w:t>
      </w:r>
      <w:r w:rsidR="002A38C6">
        <w:rPr>
          <w:lang w:val="en-US"/>
        </w:rPr>
        <w:t>initiatives when they are interlinked with GLIDE.</w:t>
      </w:r>
    </w:p>
    <w:p w14:paraId="61C541BA" w14:textId="4C0FAAE9" w:rsidR="001E5F65" w:rsidRPr="001E5F65" w:rsidRDefault="001E5F65" w:rsidP="00F37874">
      <w:pPr>
        <w:numPr>
          <w:ilvl w:val="1"/>
          <w:numId w:val="1"/>
        </w:numPr>
        <w:jc w:val="both"/>
      </w:pPr>
      <w:r w:rsidRPr="001E5F65">
        <w:rPr>
          <w:b/>
          <w:lang w:val="en-US"/>
        </w:rPr>
        <w:t>Attending/Presenting in forums</w:t>
      </w:r>
      <w:r w:rsidR="002A38C6">
        <w:rPr>
          <w:lang w:val="en-US"/>
        </w:rPr>
        <w:t xml:space="preserve">:  </w:t>
      </w:r>
      <w:r w:rsidR="00201CB3">
        <w:rPr>
          <w:lang w:val="en-US"/>
        </w:rPr>
        <w:t xml:space="preserve">  ADRC, the SC, and stakeholders are encouraged to present the </w:t>
      </w:r>
      <w:r w:rsidR="002C6E35">
        <w:rPr>
          <w:lang w:val="en-US"/>
        </w:rPr>
        <w:t>initiative in DRR/DRM forums, especially when those initiatives are contributing and/or interlinked with the GLIDE.</w:t>
      </w:r>
    </w:p>
    <w:p w14:paraId="23BFBD85" w14:textId="0B9FC41D" w:rsidR="00973A10" w:rsidRPr="003F52D5" w:rsidRDefault="00973A10" w:rsidP="00F37874">
      <w:pPr>
        <w:numPr>
          <w:ilvl w:val="1"/>
          <w:numId w:val="1"/>
        </w:numPr>
        <w:jc w:val="both"/>
      </w:pPr>
      <w:r w:rsidRPr="00973A10">
        <w:rPr>
          <w:b/>
          <w:lang w:val="en-US"/>
        </w:rPr>
        <w:t xml:space="preserve">Enhancing and </w:t>
      </w:r>
      <w:r w:rsidR="001E5F65" w:rsidRPr="001E5F65">
        <w:rPr>
          <w:b/>
          <w:lang w:val="en-US"/>
        </w:rPr>
        <w:t>Supporting mutual linking by GLIDE robot</w:t>
      </w:r>
      <w:r w:rsidRPr="00973A10">
        <w:rPr>
          <w:b/>
          <w:lang w:val="en-US"/>
        </w:rPr>
        <w:t xml:space="preserve">: </w:t>
      </w:r>
      <w:r>
        <w:rPr>
          <w:lang w:val="en-US"/>
        </w:rPr>
        <w:t xml:space="preserve">  currently the GLIDE website has a small internet Robot the checks for the existence of the GLIDE in other databases.  Including more databases to browse and enhancing the capabilities of the GLIDE Robot to detect GLIDE numbers in other websites will encourage the use and adoption of GLIDE numbers.</w:t>
      </w:r>
    </w:p>
    <w:p w14:paraId="1F387E8A" w14:textId="5ACC7C67" w:rsidR="001E5F65" w:rsidRPr="001E5F65" w:rsidRDefault="003F52D5" w:rsidP="00F37874">
      <w:pPr>
        <w:numPr>
          <w:ilvl w:val="1"/>
          <w:numId w:val="1"/>
        </w:numPr>
        <w:jc w:val="both"/>
      </w:pPr>
      <w:r>
        <w:rPr>
          <w:b/>
          <w:lang w:val="en-US"/>
        </w:rPr>
        <w:t xml:space="preserve">Synchronizing the GLIDE database with other disaster sources: </w:t>
      </w:r>
      <w:r w:rsidR="001E5F65" w:rsidRPr="001E5F65">
        <w:rPr>
          <w:lang w:val="en-US"/>
        </w:rPr>
        <w:t>Align with WMO meteorological events</w:t>
      </w:r>
      <w:r>
        <w:rPr>
          <w:lang w:val="en-US"/>
        </w:rPr>
        <w:t>, CRED/EMDAT database, MunichRe and SwissRe information, for example, would greatly increase the coverage of the system.</w:t>
      </w:r>
      <w:r w:rsidR="001E5F65" w:rsidRPr="001E5F65">
        <w:rPr>
          <w:lang w:val="en-US"/>
        </w:rPr>
        <w:t xml:space="preserve"> </w:t>
      </w:r>
    </w:p>
    <w:p w14:paraId="0B335585" w14:textId="1B54CC90" w:rsidR="003F52D5" w:rsidRPr="00973A10" w:rsidRDefault="003F52D5" w:rsidP="00F37874">
      <w:pPr>
        <w:ind w:left="1440"/>
        <w:jc w:val="both"/>
      </w:pPr>
    </w:p>
    <w:p w14:paraId="6CA1991E" w14:textId="0DD654B0" w:rsidR="001E5F65" w:rsidRPr="001E5F65" w:rsidRDefault="001E5F65" w:rsidP="00F37874">
      <w:pPr>
        <w:ind w:left="1080"/>
        <w:jc w:val="both"/>
      </w:pPr>
    </w:p>
    <w:p w14:paraId="48C03BB0" w14:textId="77777777" w:rsidR="00296A10" w:rsidRPr="00296A10" w:rsidRDefault="00296A10" w:rsidP="00F37874">
      <w:pPr>
        <w:jc w:val="both"/>
      </w:pPr>
    </w:p>
    <w:p w14:paraId="484F5540" w14:textId="06AA27A9" w:rsidR="001E5F65" w:rsidRPr="001E5F65" w:rsidRDefault="001E5F65" w:rsidP="00F37874">
      <w:pPr>
        <w:numPr>
          <w:ilvl w:val="0"/>
          <w:numId w:val="1"/>
        </w:numPr>
        <w:jc w:val="both"/>
        <w:rPr>
          <w:b/>
        </w:rPr>
      </w:pPr>
      <w:r w:rsidRPr="001E5F65">
        <w:rPr>
          <w:b/>
          <w:lang w:val="en-US"/>
        </w:rPr>
        <w:t>How to improve the website</w:t>
      </w:r>
    </w:p>
    <w:p w14:paraId="26864C65" w14:textId="4BF056E3" w:rsidR="001E5F65" w:rsidRPr="001E5F65" w:rsidRDefault="001E5F65" w:rsidP="00F37874">
      <w:pPr>
        <w:numPr>
          <w:ilvl w:val="1"/>
          <w:numId w:val="1"/>
        </w:numPr>
        <w:jc w:val="both"/>
      </w:pPr>
      <w:proofErr w:type="gramStart"/>
      <w:r w:rsidRPr="001E5F65">
        <w:rPr>
          <w:lang w:val="en-US"/>
        </w:rPr>
        <w:t>Crowd-sourcing</w:t>
      </w:r>
      <w:proofErr w:type="gramEnd"/>
      <w:r w:rsidR="00745630">
        <w:rPr>
          <w:lang w:val="en-US"/>
        </w:rPr>
        <w:t xml:space="preserve">:   discussed also in the previous point, Stakeholders agreed that </w:t>
      </w:r>
      <w:r w:rsidR="000753EB">
        <w:rPr>
          <w:lang w:val="en-US"/>
        </w:rPr>
        <w:t xml:space="preserve">a source of frustration of many users arise when they come to the site and they don’t find a GLIDE number.  Giving the possibility to those users to propose and submit a </w:t>
      </w:r>
      <w:r w:rsidR="00D12D29">
        <w:rPr>
          <w:lang w:val="en-US"/>
        </w:rPr>
        <w:t xml:space="preserve">GLIDE </w:t>
      </w:r>
      <w:r w:rsidR="000753EB">
        <w:rPr>
          <w:lang w:val="en-US"/>
        </w:rPr>
        <w:t xml:space="preserve">disaster </w:t>
      </w:r>
      <w:r w:rsidR="00D12D29">
        <w:rPr>
          <w:lang w:val="en-US"/>
        </w:rPr>
        <w:t xml:space="preserve">record will relief </w:t>
      </w:r>
      <w:proofErr w:type="gramStart"/>
      <w:r w:rsidR="00D12D29">
        <w:rPr>
          <w:lang w:val="en-US"/>
        </w:rPr>
        <w:t>this frustrations</w:t>
      </w:r>
      <w:proofErr w:type="gramEnd"/>
      <w:r w:rsidR="00D12D29">
        <w:rPr>
          <w:lang w:val="en-US"/>
        </w:rPr>
        <w:t xml:space="preserve"> and will definitely increase the coverage of the initiative. </w:t>
      </w:r>
      <w:r w:rsidR="001150FA">
        <w:rPr>
          <w:lang w:val="en-US"/>
        </w:rPr>
        <w:t>Same for self-registered participating institutions.</w:t>
      </w:r>
    </w:p>
    <w:p w14:paraId="1DA4A46F" w14:textId="73472F6B" w:rsidR="001E5F65" w:rsidRPr="001E5F65" w:rsidRDefault="001E5F65" w:rsidP="00F37874">
      <w:pPr>
        <w:numPr>
          <w:ilvl w:val="1"/>
          <w:numId w:val="1"/>
        </w:numPr>
        <w:jc w:val="both"/>
      </w:pPr>
      <w:r w:rsidRPr="001E5F65">
        <w:rPr>
          <w:lang w:val="en-US"/>
        </w:rPr>
        <w:t>Mobile/Tablet support</w:t>
      </w:r>
      <w:r w:rsidR="003F52D5">
        <w:rPr>
          <w:lang w:val="en-US"/>
        </w:rPr>
        <w:t xml:space="preserve">:  The current site only supports PC type of screens. Adding support for mobile phones, and touch devices such as </w:t>
      </w:r>
      <w:r w:rsidR="00CE1A56">
        <w:rPr>
          <w:lang w:val="en-US"/>
        </w:rPr>
        <w:t>tablets</w:t>
      </w:r>
      <w:r w:rsidR="0024711B">
        <w:rPr>
          <w:lang w:val="en-US"/>
        </w:rPr>
        <w:t xml:space="preserve"> will widen the audience and facilitate browsing.</w:t>
      </w:r>
    </w:p>
    <w:p w14:paraId="5044FB68" w14:textId="0F96DE14" w:rsidR="001E5F65" w:rsidRPr="001E5F65" w:rsidRDefault="001E5F65" w:rsidP="00F37874">
      <w:pPr>
        <w:numPr>
          <w:ilvl w:val="1"/>
          <w:numId w:val="1"/>
        </w:numPr>
        <w:jc w:val="both"/>
      </w:pPr>
      <w:r w:rsidRPr="001E5F65">
        <w:rPr>
          <w:lang w:val="en-US"/>
        </w:rPr>
        <w:t>Better maps of disaster location</w:t>
      </w:r>
      <w:r w:rsidR="0024711B">
        <w:rPr>
          <w:lang w:val="en-US"/>
        </w:rPr>
        <w:t xml:space="preserve">:  in addition to the current single-coordinate </w:t>
      </w:r>
      <w:r w:rsidR="005B0738">
        <w:rPr>
          <w:lang w:val="en-US"/>
        </w:rPr>
        <w:t>location of a disaster, other methods could be allowed to specify the location of a disaster. For example</w:t>
      </w:r>
      <w:r w:rsidR="00482B93">
        <w:rPr>
          <w:lang w:val="en-US"/>
        </w:rPr>
        <w:t>,</w:t>
      </w:r>
      <w:r w:rsidR="005B0738">
        <w:rPr>
          <w:lang w:val="en-US"/>
        </w:rPr>
        <w:t xml:space="preserve"> the use of a </w:t>
      </w:r>
      <w:r w:rsidR="00482B93">
        <w:rPr>
          <w:lang w:val="en-US"/>
        </w:rPr>
        <w:t xml:space="preserve">circular </w:t>
      </w:r>
      <w:r w:rsidR="005B0738">
        <w:rPr>
          <w:lang w:val="en-US"/>
        </w:rPr>
        <w:t>radius, or a rectangular region, the ability to specify that a disaster affected an entire country, defining a polygonal area, etc.</w:t>
      </w:r>
      <w:r w:rsidR="00482B93">
        <w:rPr>
          <w:lang w:val="en-US"/>
        </w:rPr>
        <w:t xml:space="preserve">  </w:t>
      </w:r>
    </w:p>
    <w:p w14:paraId="016DB0C2" w14:textId="350553DB" w:rsidR="001E5F65" w:rsidRPr="001E5F65" w:rsidRDefault="001E5F65" w:rsidP="00F37874">
      <w:pPr>
        <w:numPr>
          <w:ilvl w:val="1"/>
          <w:numId w:val="1"/>
        </w:numPr>
        <w:jc w:val="both"/>
      </w:pPr>
      <w:r w:rsidRPr="001E5F65">
        <w:rPr>
          <w:lang w:val="en-US"/>
        </w:rPr>
        <w:t>Images and/or Videos (or other documents) attached</w:t>
      </w:r>
      <w:r w:rsidR="00482B93">
        <w:rPr>
          <w:lang w:val="en-US"/>
        </w:rPr>
        <w:t xml:space="preserve">:  </w:t>
      </w:r>
      <w:r w:rsidR="003B3424">
        <w:rPr>
          <w:lang w:val="en-US"/>
        </w:rPr>
        <w:t xml:space="preserve">The current GLIDE record could be enhanced with media documenting the disaster, </w:t>
      </w:r>
      <w:r w:rsidR="001A3BB6">
        <w:rPr>
          <w:lang w:val="en-US"/>
        </w:rPr>
        <w:t xml:space="preserve">and these could play an important role as “means of verification” of </w:t>
      </w:r>
      <w:r w:rsidR="00DF518F">
        <w:rPr>
          <w:lang w:val="en-US"/>
        </w:rPr>
        <w:t>crowd-sourced data.</w:t>
      </w:r>
    </w:p>
    <w:p w14:paraId="6822AC22" w14:textId="3F2E4E83" w:rsidR="001E5F65" w:rsidRPr="001E5F65" w:rsidRDefault="001E5F65" w:rsidP="00F37874">
      <w:pPr>
        <w:numPr>
          <w:ilvl w:val="1"/>
          <w:numId w:val="1"/>
        </w:numPr>
        <w:jc w:val="both"/>
      </w:pPr>
      <w:r w:rsidRPr="001E5F65">
        <w:rPr>
          <w:lang w:val="en-US"/>
        </w:rPr>
        <w:t>Secure hosting (https://)</w:t>
      </w:r>
      <w:r w:rsidR="00DF518F">
        <w:rPr>
          <w:lang w:val="en-US"/>
        </w:rPr>
        <w:t>:  The server should move to an SSL connection over the Internet.</w:t>
      </w:r>
    </w:p>
    <w:p w14:paraId="15329442" w14:textId="2A9BFF8F" w:rsidR="001E5F65" w:rsidRPr="001E5F65" w:rsidRDefault="001E5F65" w:rsidP="00F37874">
      <w:pPr>
        <w:numPr>
          <w:ilvl w:val="1"/>
          <w:numId w:val="1"/>
        </w:numPr>
        <w:jc w:val="both"/>
      </w:pPr>
      <w:r w:rsidRPr="001E5F65">
        <w:rPr>
          <w:lang w:val="en-US"/>
        </w:rPr>
        <w:t>Cloud server</w:t>
      </w:r>
      <w:r w:rsidR="00DC4674">
        <w:rPr>
          <w:lang w:val="en-US"/>
        </w:rPr>
        <w:t xml:space="preserve">:  Current server </w:t>
      </w:r>
      <w:proofErr w:type="gramStart"/>
      <w:r w:rsidR="00DC4674">
        <w:rPr>
          <w:lang w:val="en-US"/>
        </w:rPr>
        <w:t>is located in</w:t>
      </w:r>
      <w:proofErr w:type="gramEnd"/>
      <w:r w:rsidR="00DC4674">
        <w:rPr>
          <w:lang w:val="en-US"/>
        </w:rPr>
        <w:t xml:space="preserve"> ADRC with limitations on bandwidth, </w:t>
      </w:r>
      <w:r w:rsidR="00BB44A6">
        <w:rPr>
          <w:lang w:val="en-US"/>
        </w:rPr>
        <w:t xml:space="preserve">memory and monitoring.  A </w:t>
      </w:r>
      <w:proofErr w:type="gramStart"/>
      <w:r w:rsidR="00BB44A6">
        <w:rPr>
          <w:lang w:val="en-US"/>
        </w:rPr>
        <w:t>cloud based</w:t>
      </w:r>
      <w:proofErr w:type="gramEnd"/>
      <w:r w:rsidR="00BB44A6">
        <w:rPr>
          <w:lang w:val="en-US"/>
        </w:rPr>
        <w:t xml:space="preserve"> solution will ensure growth and scalability over time, and adjustable depending on the success and demands to the system.</w:t>
      </w:r>
    </w:p>
    <w:p w14:paraId="506E693D" w14:textId="03C9A61E" w:rsidR="001E5F65" w:rsidRPr="001E5F65" w:rsidRDefault="001E5F65" w:rsidP="00F37874">
      <w:pPr>
        <w:numPr>
          <w:ilvl w:val="1"/>
          <w:numId w:val="1"/>
        </w:numPr>
        <w:jc w:val="both"/>
      </w:pPr>
      <w:r w:rsidRPr="001E5F65">
        <w:rPr>
          <w:lang w:val="en-US"/>
        </w:rPr>
        <w:lastRenderedPageBreak/>
        <w:t xml:space="preserve">New </w:t>
      </w:r>
      <w:proofErr w:type="gramStart"/>
      <w:r w:rsidRPr="001E5F65">
        <w:rPr>
          <w:lang w:val="en-US"/>
        </w:rPr>
        <w:t>technology  (</w:t>
      </w:r>
      <w:proofErr w:type="gramEnd"/>
      <w:r w:rsidRPr="001E5F65">
        <w:rPr>
          <w:lang w:val="en-US"/>
        </w:rPr>
        <w:t>HTML5/REST/Web2.0)</w:t>
      </w:r>
      <w:r w:rsidR="00BB44A6">
        <w:rPr>
          <w:lang w:val="en-US"/>
        </w:rPr>
        <w:t>:  enabli</w:t>
      </w:r>
      <w:r w:rsidR="00040A09">
        <w:rPr>
          <w:lang w:val="en-US"/>
        </w:rPr>
        <w:t xml:space="preserve">ng new technologies on the site will ensure a better User Experience, and targeting other types of </w:t>
      </w:r>
      <w:r w:rsidR="00812A0D">
        <w:rPr>
          <w:lang w:val="en-US"/>
        </w:rPr>
        <w:t>client devices.</w:t>
      </w:r>
    </w:p>
    <w:p w14:paraId="432F8D05" w14:textId="77777777" w:rsidR="00812A0D" w:rsidRDefault="00812A0D" w:rsidP="00F37874">
      <w:pPr>
        <w:pStyle w:val="ListParagraph"/>
        <w:numPr>
          <w:ilvl w:val="1"/>
          <w:numId w:val="1"/>
        </w:numPr>
        <w:jc w:val="both"/>
      </w:pPr>
      <w:r>
        <w:t>Other:</w:t>
      </w:r>
    </w:p>
    <w:p w14:paraId="1E26F259" w14:textId="54A60DFF" w:rsidR="00FC12FD" w:rsidRDefault="009164EC" w:rsidP="00F37874">
      <w:pPr>
        <w:pStyle w:val="ListParagraph"/>
        <w:numPr>
          <w:ilvl w:val="2"/>
          <w:numId w:val="2"/>
        </w:numPr>
        <w:jc w:val="both"/>
      </w:pPr>
      <w:r>
        <w:t>Welcome screen with questions</w:t>
      </w:r>
      <w:r w:rsidR="00812A0D">
        <w:t xml:space="preserve">, may help to understand audience and to </w:t>
      </w:r>
      <w:proofErr w:type="spellStart"/>
      <w:r w:rsidR="00812A0D">
        <w:t>taylor</w:t>
      </w:r>
      <w:proofErr w:type="spellEnd"/>
      <w:r w:rsidR="00812A0D">
        <w:t xml:space="preserve"> interface:</w:t>
      </w:r>
    </w:p>
    <w:p w14:paraId="6D5859C3" w14:textId="38DE7978" w:rsidR="009164EC" w:rsidRDefault="009164EC" w:rsidP="00F37874">
      <w:pPr>
        <w:pStyle w:val="ListParagraph"/>
        <w:numPr>
          <w:ilvl w:val="2"/>
          <w:numId w:val="2"/>
        </w:numPr>
        <w:jc w:val="both"/>
      </w:pPr>
      <w:r>
        <w:t>Use statistics to make conclusions</w:t>
      </w:r>
      <w:r w:rsidR="009A1FBD">
        <w:t>:  Look at what is being demanded, by whom, when, to design a better growth strategy.</w:t>
      </w:r>
    </w:p>
    <w:p w14:paraId="76965D4D" w14:textId="7C472487" w:rsidR="009164EC" w:rsidRDefault="009164EC" w:rsidP="00F37874">
      <w:pPr>
        <w:pStyle w:val="ListParagraph"/>
        <w:numPr>
          <w:ilvl w:val="2"/>
          <w:numId w:val="2"/>
        </w:numPr>
        <w:jc w:val="both"/>
      </w:pPr>
      <w:r>
        <w:t>Baseline data</w:t>
      </w:r>
      <w:r w:rsidR="009A1FBD">
        <w:t xml:space="preserve">:  Helping countries to obtain the Baseline Data required to report to Sendai and SDG’s give </w:t>
      </w:r>
      <w:r w:rsidR="007A715B">
        <w:t xml:space="preserve">the system a real boost and encourages the direct participation of countries. </w:t>
      </w:r>
      <w:r>
        <w:t xml:space="preserve"> </w:t>
      </w:r>
    </w:p>
    <w:p w14:paraId="048CF84A" w14:textId="7A3BFFB8" w:rsidR="00A758CC" w:rsidRDefault="009A2905" w:rsidP="00F37874">
      <w:pPr>
        <w:pStyle w:val="ListParagraph"/>
        <w:numPr>
          <w:ilvl w:val="2"/>
          <w:numId w:val="2"/>
        </w:numPr>
        <w:jc w:val="both"/>
      </w:pPr>
      <w:r>
        <w:t>Users</w:t>
      </w:r>
      <w:r>
        <w:t xml:space="preserve"> – how to streamline new users</w:t>
      </w:r>
      <w:r w:rsidR="00B91C26">
        <w:t>, to avoid hacker and non-reliable entries.</w:t>
      </w:r>
    </w:p>
    <w:sectPr w:rsidR="00A758C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D5669"/>
    <w:multiLevelType w:val="hybridMultilevel"/>
    <w:tmpl w:val="666E076E"/>
    <w:lvl w:ilvl="0" w:tplc="4BAC8DEA">
      <w:start w:val="1"/>
      <w:numFmt w:val="bullet"/>
      <w:lvlText w:val="•"/>
      <w:lvlJc w:val="left"/>
      <w:pPr>
        <w:tabs>
          <w:tab w:val="num" w:pos="720"/>
        </w:tabs>
        <w:ind w:left="720" w:hanging="360"/>
      </w:pPr>
      <w:rPr>
        <w:rFonts w:ascii="Arial" w:hAnsi="Arial" w:hint="default"/>
      </w:rPr>
    </w:lvl>
    <w:lvl w:ilvl="1" w:tplc="D2020E90">
      <w:start w:val="24433"/>
      <w:numFmt w:val="bullet"/>
      <w:lvlText w:val="•"/>
      <w:lvlJc w:val="left"/>
      <w:pPr>
        <w:tabs>
          <w:tab w:val="num" w:pos="1440"/>
        </w:tabs>
        <w:ind w:left="1440" w:hanging="360"/>
      </w:pPr>
      <w:rPr>
        <w:rFonts w:ascii="Arial" w:hAnsi="Arial" w:hint="default"/>
      </w:rPr>
    </w:lvl>
    <w:lvl w:ilvl="2" w:tplc="F586979A">
      <w:start w:val="1"/>
      <w:numFmt w:val="bullet"/>
      <w:lvlText w:val="•"/>
      <w:lvlJc w:val="left"/>
      <w:pPr>
        <w:tabs>
          <w:tab w:val="num" w:pos="2160"/>
        </w:tabs>
        <w:ind w:left="2160" w:hanging="360"/>
      </w:pPr>
      <w:rPr>
        <w:rFonts w:ascii="Arial" w:hAnsi="Arial" w:hint="default"/>
      </w:rPr>
    </w:lvl>
    <w:lvl w:ilvl="3" w:tplc="5FF479FA" w:tentative="1">
      <w:start w:val="1"/>
      <w:numFmt w:val="bullet"/>
      <w:lvlText w:val="•"/>
      <w:lvlJc w:val="left"/>
      <w:pPr>
        <w:tabs>
          <w:tab w:val="num" w:pos="2880"/>
        </w:tabs>
        <w:ind w:left="2880" w:hanging="360"/>
      </w:pPr>
      <w:rPr>
        <w:rFonts w:ascii="Arial" w:hAnsi="Arial" w:hint="default"/>
      </w:rPr>
    </w:lvl>
    <w:lvl w:ilvl="4" w:tplc="CA0CB440" w:tentative="1">
      <w:start w:val="1"/>
      <w:numFmt w:val="bullet"/>
      <w:lvlText w:val="•"/>
      <w:lvlJc w:val="left"/>
      <w:pPr>
        <w:tabs>
          <w:tab w:val="num" w:pos="3600"/>
        </w:tabs>
        <w:ind w:left="3600" w:hanging="360"/>
      </w:pPr>
      <w:rPr>
        <w:rFonts w:ascii="Arial" w:hAnsi="Arial" w:hint="default"/>
      </w:rPr>
    </w:lvl>
    <w:lvl w:ilvl="5" w:tplc="7304DD2A" w:tentative="1">
      <w:start w:val="1"/>
      <w:numFmt w:val="bullet"/>
      <w:lvlText w:val="•"/>
      <w:lvlJc w:val="left"/>
      <w:pPr>
        <w:tabs>
          <w:tab w:val="num" w:pos="4320"/>
        </w:tabs>
        <w:ind w:left="4320" w:hanging="360"/>
      </w:pPr>
      <w:rPr>
        <w:rFonts w:ascii="Arial" w:hAnsi="Arial" w:hint="default"/>
      </w:rPr>
    </w:lvl>
    <w:lvl w:ilvl="6" w:tplc="4006861C" w:tentative="1">
      <w:start w:val="1"/>
      <w:numFmt w:val="bullet"/>
      <w:lvlText w:val="•"/>
      <w:lvlJc w:val="left"/>
      <w:pPr>
        <w:tabs>
          <w:tab w:val="num" w:pos="5040"/>
        </w:tabs>
        <w:ind w:left="5040" w:hanging="360"/>
      </w:pPr>
      <w:rPr>
        <w:rFonts w:ascii="Arial" w:hAnsi="Arial" w:hint="default"/>
      </w:rPr>
    </w:lvl>
    <w:lvl w:ilvl="7" w:tplc="4C7CC078" w:tentative="1">
      <w:start w:val="1"/>
      <w:numFmt w:val="bullet"/>
      <w:lvlText w:val="•"/>
      <w:lvlJc w:val="left"/>
      <w:pPr>
        <w:tabs>
          <w:tab w:val="num" w:pos="5760"/>
        </w:tabs>
        <w:ind w:left="5760" w:hanging="360"/>
      </w:pPr>
      <w:rPr>
        <w:rFonts w:ascii="Arial" w:hAnsi="Arial" w:hint="default"/>
      </w:rPr>
    </w:lvl>
    <w:lvl w:ilvl="8" w:tplc="5532C0F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9DE4FAE"/>
    <w:multiLevelType w:val="hybridMultilevel"/>
    <w:tmpl w:val="3E3CF3D4"/>
    <w:lvl w:ilvl="0" w:tplc="4BAC8DEA">
      <w:start w:val="1"/>
      <w:numFmt w:val="bullet"/>
      <w:lvlText w:val="•"/>
      <w:lvlJc w:val="left"/>
      <w:pPr>
        <w:tabs>
          <w:tab w:val="num" w:pos="720"/>
        </w:tabs>
        <w:ind w:left="720" w:hanging="360"/>
      </w:pPr>
      <w:rPr>
        <w:rFonts w:ascii="Arial" w:hAnsi="Arial" w:hint="default"/>
      </w:rPr>
    </w:lvl>
    <w:lvl w:ilvl="1" w:tplc="D2020E90">
      <w:start w:val="24433"/>
      <w:numFmt w:val="bullet"/>
      <w:lvlText w:val="•"/>
      <w:lvlJc w:val="left"/>
      <w:pPr>
        <w:tabs>
          <w:tab w:val="num" w:pos="1440"/>
        </w:tabs>
        <w:ind w:left="1440" w:hanging="360"/>
      </w:pPr>
      <w:rPr>
        <w:rFonts w:ascii="Arial" w:hAnsi="Arial" w:hint="default"/>
      </w:rPr>
    </w:lvl>
    <w:lvl w:ilvl="2" w:tplc="10090005">
      <w:start w:val="1"/>
      <w:numFmt w:val="bullet"/>
      <w:lvlText w:val=""/>
      <w:lvlJc w:val="left"/>
      <w:pPr>
        <w:tabs>
          <w:tab w:val="num" w:pos="2160"/>
        </w:tabs>
        <w:ind w:left="2160" w:hanging="360"/>
      </w:pPr>
      <w:rPr>
        <w:rFonts w:ascii="Wingdings" w:hAnsi="Wingdings" w:hint="default"/>
      </w:rPr>
    </w:lvl>
    <w:lvl w:ilvl="3" w:tplc="5FF479FA" w:tentative="1">
      <w:start w:val="1"/>
      <w:numFmt w:val="bullet"/>
      <w:lvlText w:val="•"/>
      <w:lvlJc w:val="left"/>
      <w:pPr>
        <w:tabs>
          <w:tab w:val="num" w:pos="2880"/>
        </w:tabs>
        <w:ind w:left="2880" w:hanging="360"/>
      </w:pPr>
      <w:rPr>
        <w:rFonts w:ascii="Arial" w:hAnsi="Arial" w:hint="default"/>
      </w:rPr>
    </w:lvl>
    <w:lvl w:ilvl="4" w:tplc="CA0CB440" w:tentative="1">
      <w:start w:val="1"/>
      <w:numFmt w:val="bullet"/>
      <w:lvlText w:val="•"/>
      <w:lvlJc w:val="left"/>
      <w:pPr>
        <w:tabs>
          <w:tab w:val="num" w:pos="3600"/>
        </w:tabs>
        <w:ind w:left="3600" w:hanging="360"/>
      </w:pPr>
      <w:rPr>
        <w:rFonts w:ascii="Arial" w:hAnsi="Arial" w:hint="default"/>
      </w:rPr>
    </w:lvl>
    <w:lvl w:ilvl="5" w:tplc="7304DD2A" w:tentative="1">
      <w:start w:val="1"/>
      <w:numFmt w:val="bullet"/>
      <w:lvlText w:val="•"/>
      <w:lvlJc w:val="left"/>
      <w:pPr>
        <w:tabs>
          <w:tab w:val="num" w:pos="4320"/>
        </w:tabs>
        <w:ind w:left="4320" w:hanging="360"/>
      </w:pPr>
      <w:rPr>
        <w:rFonts w:ascii="Arial" w:hAnsi="Arial" w:hint="default"/>
      </w:rPr>
    </w:lvl>
    <w:lvl w:ilvl="6" w:tplc="4006861C" w:tentative="1">
      <w:start w:val="1"/>
      <w:numFmt w:val="bullet"/>
      <w:lvlText w:val="•"/>
      <w:lvlJc w:val="left"/>
      <w:pPr>
        <w:tabs>
          <w:tab w:val="num" w:pos="5040"/>
        </w:tabs>
        <w:ind w:left="5040" w:hanging="360"/>
      </w:pPr>
      <w:rPr>
        <w:rFonts w:ascii="Arial" w:hAnsi="Arial" w:hint="default"/>
      </w:rPr>
    </w:lvl>
    <w:lvl w:ilvl="7" w:tplc="4C7CC078" w:tentative="1">
      <w:start w:val="1"/>
      <w:numFmt w:val="bullet"/>
      <w:lvlText w:val="•"/>
      <w:lvlJc w:val="left"/>
      <w:pPr>
        <w:tabs>
          <w:tab w:val="num" w:pos="5760"/>
        </w:tabs>
        <w:ind w:left="5760" w:hanging="360"/>
      </w:pPr>
      <w:rPr>
        <w:rFonts w:ascii="Arial" w:hAnsi="Arial" w:hint="default"/>
      </w:rPr>
    </w:lvl>
    <w:lvl w:ilvl="8" w:tplc="5532C0FE"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602"/>
    <w:rsid w:val="00021AD9"/>
    <w:rsid w:val="00037FC0"/>
    <w:rsid w:val="00040A09"/>
    <w:rsid w:val="000753EB"/>
    <w:rsid w:val="0008319D"/>
    <w:rsid w:val="000F037A"/>
    <w:rsid w:val="001150FA"/>
    <w:rsid w:val="00132B75"/>
    <w:rsid w:val="00191B80"/>
    <w:rsid w:val="001A3BB6"/>
    <w:rsid w:val="001B1FE2"/>
    <w:rsid w:val="001E0C72"/>
    <w:rsid w:val="001E5F65"/>
    <w:rsid w:val="002009BF"/>
    <w:rsid w:val="00201CB3"/>
    <w:rsid w:val="00212A29"/>
    <w:rsid w:val="00230C19"/>
    <w:rsid w:val="0024711B"/>
    <w:rsid w:val="00296A10"/>
    <w:rsid w:val="002A2BEA"/>
    <w:rsid w:val="002A38C6"/>
    <w:rsid w:val="002B1EFC"/>
    <w:rsid w:val="002C6E35"/>
    <w:rsid w:val="002D5F36"/>
    <w:rsid w:val="002E3384"/>
    <w:rsid w:val="00303394"/>
    <w:rsid w:val="003234E2"/>
    <w:rsid w:val="00364A8F"/>
    <w:rsid w:val="00387869"/>
    <w:rsid w:val="0039354C"/>
    <w:rsid w:val="003B3424"/>
    <w:rsid w:val="003F52D5"/>
    <w:rsid w:val="00410ACB"/>
    <w:rsid w:val="00412464"/>
    <w:rsid w:val="00456A22"/>
    <w:rsid w:val="00461C38"/>
    <w:rsid w:val="0046311F"/>
    <w:rsid w:val="00482B93"/>
    <w:rsid w:val="004B00E2"/>
    <w:rsid w:val="004B789C"/>
    <w:rsid w:val="004C1236"/>
    <w:rsid w:val="004D27F8"/>
    <w:rsid w:val="00506C70"/>
    <w:rsid w:val="005131B7"/>
    <w:rsid w:val="00572195"/>
    <w:rsid w:val="005A5DB5"/>
    <w:rsid w:val="005B0738"/>
    <w:rsid w:val="005B7808"/>
    <w:rsid w:val="005C609B"/>
    <w:rsid w:val="00602EE2"/>
    <w:rsid w:val="00684B33"/>
    <w:rsid w:val="006A7CB2"/>
    <w:rsid w:val="006D1634"/>
    <w:rsid w:val="006E5662"/>
    <w:rsid w:val="007106B0"/>
    <w:rsid w:val="00732F2C"/>
    <w:rsid w:val="00737382"/>
    <w:rsid w:val="00737621"/>
    <w:rsid w:val="00741301"/>
    <w:rsid w:val="00745630"/>
    <w:rsid w:val="00757B8F"/>
    <w:rsid w:val="0077611A"/>
    <w:rsid w:val="00783243"/>
    <w:rsid w:val="0079639A"/>
    <w:rsid w:val="007A5CD2"/>
    <w:rsid w:val="007A715B"/>
    <w:rsid w:val="007B5788"/>
    <w:rsid w:val="007D6FA7"/>
    <w:rsid w:val="007F6DFB"/>
    <w:rsid w:val="0081208F"/>
    <w:rsid w:val="00812A0D"/>
    <w:rsid w:val="00817916"/>
    <w:rsid w:val="00893478"/>
    <w:rsid w:val="008954B1"/>
    <w:rsid w:val="008D6794"/>
    <w:rsid w:val="008E2748"/>
    <w:rsid w:val="009164EC"/>
    <w:rsid w:val="0096541B"/>
    <w:rsid w:val="00973A10"/>
    <w:rsid w:val="00986D66"/>
    <w:rsid w:val="00996FA5"/>
    <w:rsid w:val="009A1FBD"/>
    <w:rsid w:val="009A2905"/>
    <w:rsid w:val="009B2D23"/>
    <w:rsid w:val="009E7472"/>
    <w:rsid w:val="00A758CC"/>
    <w:rsid w:val="00AB7A4C"/>
    <w:rsid w:val="00AC6460"/>
    <w:rsid w:val="00AF023F"/>
    <w:rsid w:val="00B323DA"/>
    <w:rsid w:val="00B541DF"/>
    <w:rsid w:val="00B91C26"/>
    <w:rsid w:val="00B976F6"/>
    <w:rsid w:val="00BB44A6"/>
    <w:rsid w:val="00BC2858"/>
    <w:rsid w:val="00BE50FB"/>
    <w:rsid w:val="00C02199"/>
    <w:rsid w:val="00C35A74"/>
    <w:rsid w:val="00C5598D"/>
    <w:rsid w:val="00C6519E"/>
    <w:rsid w:val="00C72E39"/>
    <w:rsid w:val="00C802AA"/>
    <w:rsid w:val="00CC3FAB"/>
    <w:rsid w:val="00CC7326"/>
    <w:rsid w:val="00CE1A56"/>
    <w:rsid w:val="00D028E0"/>
    <w:rsid w:val="00D07A26"/>
    <w:rsid w:val="00D12D29"/>
    <w:rsid w:val="00D15B84"/>
    <w:rsid w:val="00D878D6"/>
    <w:rsid w:val="00D94261"/>
    <w:rsid w:val="00DC4674"/>
    <w:rsid w:val="00DF518F"/>
    <w:rsid w:val="00E01F0C"/>
    <w:rsid w:val="00E027E7"/>
    <w:rsid w:val="00E21DF3"/>
    <w:rsid w:val="00E84640"/>
    <w:rsid w:val="00ED06CB"/>
    <w:rsid w:val="00EE1C88"/>
    <w:rsid w:val="00EE710F"/>
    <w:rsid w:val="00F05DD7"/>
    <w:rsid w:val="00F17349"/>
    <w:rsid w:val="00F25602"/>
    <w:rsid w:val="00F34721"/>
    <w:rsid w:val="00F35550"/>
    <w:rsid w:val="00F37874"/>
    <w:rsid w:val="00F7232F"/>
    <w:rsid w:val="00F851E8"/>
    <w:rsid w:val="00F921F7"/>
    <w:rsid w:val="00FA03BE"/>
    <w:rsid w:val="00FA50D8"/>
    <w:rsid w:val="00FA61FF"/>
    <w:rsid w:val="00FC12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D7831"/>
  <w15:chartTrackingRefBased/>
  <w15:docId w15:val="{F77BE6BC-B66B-4803-8328-AF055D12C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5DB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A5DB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5DB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A5DB5"/>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173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339712">
      <w:bodyDiv w:val="1"/>
      <w:marLeft w:val="0"/>
      <w:marRight w:val="0"/>
      <w:marTop w:val="0"/>
      <w:marBottom w:val="0"/>
      <w:divBdr>
        <w:top w:val="none" w:sz="0" w:space="0" w:color="auto"/>
        <w:left w:val="none" w:sz="0" w:space="0" w:color="auto"/>
        <w:bottom w:val="none" w:sz="0" w:space="0" w:color="auto"/>
        <w:right w:val="none" w:sz="0" w:space="0" w:color="auto"/>
      </w:divBdr>
      <w:divsChild>
        <w:div w:id="1021664422">
          <w:marLeft w:val="360"/>
          <w:marRight w:val="0"/>
          <w:marTop w:val="200"/>
          <w:marBottom w:val="0"/>
          <w:divBdr>
            <w:top w:val="none" w:sz="0" w:space="0" w:color="auto"/>
            <w:left w:val="none" w:sz="0" w:space="0" w:color="auto"/>
            <w:bottom w:val="none" w:sz="0" w:space="0" w:color="auto"/>
            <w:right w:val="none" w:sz="0" w:space="0" w:color="auto"/>
          </w:divBdr>
        </w:div>
        <w:div w:id="357505419">
          <w:marLeft w:val="360"/>
          <w:marRight w:val="0"/>
          <w:marTop w:val="200"/>
          <w:marBottom w:val="0"/>
          <w:divBdr>
            <w:top w:val="none" w:sz="0" w:space="0" w:color="auto"/>
            <w:left w:val="none" w:sz="0" w:space="0" w:color="auto"/>
            <w:bottom w:val="none" w:sz="0" w:space="0" w:color="auto"/>
            <w:right w:val="none" w:sz="0" w:space="0" w:color="auto"/>
          </w:divBdr>
        </w:div>
        <w:div w:id="1186410695">
          <w:marLeft w:val="360"/>
          <w:marRight w:val="0"/>
          <w:marTop w:val="200"/>
          <w:marBottom w:val="0"/>
          <w:divBdr>
            <w:top w:val="none" w:sz="0" w:space="0" w:color="auto"/>
            <w:left w:val="none" w:sz="0" w:space="0" w:color="auto"/>
            <w:bottom w:val="none" w:sz="0" w:space="0" w:color="auto"/>
            <w:right w:val="none" w:sz="0" w:space="0" w:color="auto"/>
          </w:divBdr>
        </w:div>
        <w:div w:id="985595915">
          <w:marLeft w:val="360"/>
          <w:marRight w:val="0"/>
          <w:marTop w:val="200"/>
          <w:marBottom w:val="0"/>
          <w:divBdr>
            <w:top w:val="none" w:sz="0" w:space="0" w:color="auto"/>
            <w:left w:val="none" w:sz="0" w:space="0" w:color="auto"/>
            <w:bottom w:val="none" w:sz="0" w:space="0" w:color="auto"/>
            <w:right w:val="none" w:sz="0" w:space="0" w:color="auto"/>
          </w:divBdr>
        </w:div>
        <w:div w:id="1474717186">
          <w:marLeft w:val="360"/>
          <w:marRight w:val="0"/>
          <w:marTop w:val="200"/>
          <w:marBottom w:val="0"/>
          <w:divBdr>
            <w:top w:val="none" w:sz="0" w:space="0" w:color="auto"/>
            <w:left w:val="none" w:sz="0" w:space="0" w:color="auto"/>
            <w:bottom w:val="none" w:sz="0" w:space="0" w:color="auto"/>
            <w:right w:val="none" w:sz="0" w:space="0" w:color="auto"/>
          </w:divBdr>
        </w:div>
        <w:div w:id="868028920">
          <w:marLeft w:val="360"/>
          <w:marRight w:val="0"/>
          <w:marTop w:val="200"/>
          <w:marBottom w:val="0"/>
          <w:divBdr>
            <w:top w:val="none" w:sz="0" w:space="0" w:color="auto"/>
            <w:left w:val="none" w:sz="0" w:space="0" w:color="auto"/>
            <w:bottom w:val="none" w:sz="0" w:space="0" w:color="auto"/>
            <w:right w:val="none" w:sz="0" w:space="0" w:color="auto"/>
          </w:divBdr>
        </w:div>
        <w:div w:id="1372152082">
          <w:marLeft w:val="360"/>
          <w:marRight w:val="0"/>
          <w:marTop w:val="200"/>
          <w:marBottom w:val="0"/>
          <w:divBdr>
            <w:top w:val="none" w:sz="0" w:space="0" w:color="auto"/>
            <w:left w:val="none" w:sz="0" w:space="0" w:color="auto"/>
            <w:bottom w:val="none" w:sz="0" w:space="0" w:color="auto"/>
            <w:right w:val="none" w:sz="0" w:space="0" w:color="auto"/>
          </w:divBdr>
        </w:div>
        <w:div w:id="1318922159">
          <w:marLeft w:val="1080"/>
          <w:marRight w:val="0"/>
          <w:marTop w:val="100"/>
          <w:marBottom w:val="0"/>
          <w:divBdr>
            <w:top w:val="none" w:sz="0" w:space="0" w:color="auto"/>
            <w:left w:val="none" w:sz="0" w:space="0" w:color="auto"/>
            <w:bottom w:val="none" w:sz="0" w:space="0" w:color="auto"/>
            <w:right w:val="none" w:sz="0" w:space="0" w:color="auto"/>
          </w:divBdr>
        </w:div>
        <w:div w:id="1645893339">
          <w:marLeft w:val="1080"/>
          <w:marRight w:val="0"/>
          <w:marTop w:val="100"/>
          <w:marBottom w:val="0"/>
          <w:divBdr>
            <w:top w:val="none" w:sz="0" w:space="0" w:color="auto"/>
            <w:left w:val="none" w:sz="0" w:space="0" w:color="auto"/>
            <w:bottom w:val="none" w:sz="0" w:space="0" w:color="auto"/>
            <w:right w:val="none" w:sz="0" w:space="0" w:color="auto"/>
          </w:divBdr>
        </w:div>
        <w:div w:id="1976787200">
          <w:marLeft w:val="1080"/>
          <w:marRight w:val="0"/>
          <w:marTop w:val="100"/>
          <w:marBottom w:val="0"/>
          <w:divBdr>
            <w:top w:val="none" w:sz="0" w:space="0" w:color="auto"/>
            <w:left w:val="none" w:sz="0" w:space="0" w:color="auto"/>
            <w:bottom w:val="none" w:sz="0" w:space="0" w:color="auto"/>
            <w:right w:val="none" w:sz="0" w:space="0" w:color="auto"/>
          </w:divBdr>
        </w:div>
        <w:div w:id="1051928535">
          <w:marLeft w:val="1080"/>
          <w:marRight w:val="0"/>
          <w:marTop w:val="100"/>
          <w:marBottom w:val="0"/>
          <w:divBdr>
            <w:top w:val="none" w:sz="0" w:space="0" w:color="auto"/>
            <w:left w:val="none" w:sz="0" w:space="0" w:color="auto"/>
            <w:bottom w:val="none" w:sz="0" w:space="0" w:color="auto"/>
            <w:right w:val="none" w:sz="0" w:space="0" w:color="auto"/>
          </w:divBdr>
        </w:div>
        <w:div w:id="504054885">
          <w:marLeft w:val="1080"/>
          <w:marRight w:val="0"/>
          <w:marTop w:val="100"/>
          <w:marBottom w:val="0"/>
          <w:divBdr>
            <w:top w:val="none" w:sz="0" w:space="0" w:color="auto"/>
            <w:left w:val="none" w:sz="0" w:space="0" w:color="auto"/>
            <w:bottom w:val="none" w:sz="0" w:space="0" w:color="auto"/>
            <w:right w:val="none" w:sz="0" w:space="0" w:color="auto"/>
          </w:divBdr>
        </w:div>
        <w:div w:id="142044197">
          <w:marLeft w:val="360"/>
          <w:marRight w:val="0"/>
          <w:marTop w:val="200"/>
          <w:marBottom w:val="0"/>
          <w:divBdr>
            <w:top w:val="none" w:sz="0" w:space="0" w:color="auto"/>
            <w:left w:val="none" w:sz="0" w:space="0" w:color="auto"/>
            <w:bottom w:val="none" w:sz="0" w:space="0" w:color="auto"/>
            <w:right w:val="none" w:sz="0" w:space="0" w:color="auto"/>
          </w:divBdr>
        </w:div>
        <w:div w:id="1978997597">
          <w:marLeft w:val="360"/>
          <w:marRight w:val="0"/>
          <w:marTop w:val="200"/>
          <w:marBottom w:val="0"/>
          <w:divBdr>
            <w:top w:val="none" w:sz="0" w:space="0" w:color="auto"/>
            <w:left w:val="none" w:sz="0" w:space="0" w:color="auto"/>
            <w:bottom w:val="none" w:sz="0" w:space="0" w:color="auto"/>
            <w:right w:val="none" w:sz="0" w:space="0" w:color="auto"/>
          </w:divBdr>
        </w:div>
        <w:div w:id="508521012">
          <w:marLeft w:val="1080"/>
          <w:marRight w:val="0"/>
          <w:marTop w:val="100"/>
          <w:marBottom w:val="0"/>
          <w:divBdr>
            <w:top w:val="none" w:sz="0" w:space="0" w:color="auto"/>
            <w:left w:val="none" w:sz="0" w:space="0" w:color="auto"/>
            <w:bottom w:val="none" w:sz="0" w:space="0" w:color="auto"/>
            <w:right w:val="none" w:sz="0" w:space="0" w:color="auto"/>
          </w:divBdr>
        </w:div>
        <w:div w:id="1879969444">
          <w:marLeft w:val="1080"/>
          <w:marRight w:val="0"/>
          <w:marTop w:val="100"/>
          <w:marBottom w:val="0"/>
          <w:divBdr>
            <w:top w:val="none" w:sz="0" w:space="0" w:color="auto"/>
            <w:left w:val="none" w:sz="0" w:space="0" w:color="auto"/>
            <w:bottom w:val="none" w:sz="0" w:space="0" w:color="auto"/>
            <w:right w:val="none" w:sz="0" w:space="0" w:color="auto"/>
          </w:divBdr>
        </w:div>
        <w:div w:id="768504583">
          <w:marLeft w:val="1080"/>
          <w:marRight w:val="0"/>
          <w:marTop w:val="100"/>
          <w:marBottom w:val="0"/>
          <w:divBdr>
            <w:top w:val="none" w:sz="0" w:space="0" w:color="auto"/>
            <w:left w:val="none" w:sz="0" w:space="0" w:color="auto"/>
            <w:bottom w:val="none" w:sz="0" w:space="0" w:color="auto"/>
            <w:right w:val="none" w:sz="0" w:space="0" w:color="auto"/>
          </w:divBdr>
        </w:div>
        <w:div w:id="1383989715">
          <w:marLeft w:val="1080"/>
          <w:marRight w:val="0"/>
          <w:marTop w:val="100"/>
          <w:marBottom w:val="0"/>
          <w:divBdr>
            <w:top w:val="none" w:sz="0" w:space="0" w:color="auto"/>
            <w:left w:val="none" w:sz="0" w:space="0" w:color="auto"/>
            <w:bottom w:val="none" w:sz="0" w:space="0" w:color="auto"/>
            <w:right w:val="none" w:sz="0" w:space="0" w:color="auto"/>
          </w:divBdr>
        </w:div>
        <w:div w:id="1574583174">
          <w:marLeft w:val="1080"/>
          <w:marRight w:val="0"/>
          <w:marTop w:val="100"/>
          <w:marBottom w:val="0"/>
          <w:divBdr>
            <w:top w:val="none" w:sz="0" w:space="0" w:color="auto"/>
            <w:left w:val="none" w:sz="0" w:space="0" w:color="auto"/>
            <w:bottom w:val="none" w:sz="0" w:space="0" w:color="auto"/>
            <w:right w:val="none" w:sz="0" w:space="0" w:color="auto"/>
          </w:divBdr>
        </w:div>
        <w:div w:id="1490558318">
          <w:marLeft w:val="1080"/>
          <w:marRight w:val="0"/>
          <w:marTop w:val="100"/>
          <w:marBottom w:val="0"/>
          <w:divBdr>
            <w:top w:val="none" w:sz="0" w:space="0" w:color="auto"/>
            <w:left w:val="none" w:sz="0" w:space="0" w:color="auto"/>
            <w:bottom w:val="none" w:sz="0" w:space="0" w:color="auto"/>
            <w:right w:val="none" w:sz="0" w:space="0" w:color="auto"/>
          </w:divBdr>
        </w:div>
        <w:div w:id="1458794503">
          <w:marLeft w:val="1080"/>
          <w:marRight w:val="0"/>
          <w:marTop w:val="100"/>
          <w:marBottom w:val="0"/>
          <w:divBdr>
            <w:top w:val="none" w:sz="0" w:space="0" w:color="auto"/>
            <w:left w:val="none" w:sz="0" w:space="0" w:color="auto"/>
            <w:bottom w:val="none" w:sz="0" w:space="0" w:color="auto"/>
            <w:right w:val="none" w:sz="0" w:space="0" w:color="auto"/>
          </w:divBdr>
        </w:div>
        <w:div w:id="853113949">
          <w:marLeft w:val="1080"/>
          <w:marRight w:val="0"/>
          <w:marTop w:val="100"/>
          <w:marBottom w:val="0"/>
          <w:divBdr>
            <w:top w:val="none" w:sz="0" w:space="0" w:color="auto"/>
            <w:left w:val="none" w:sz="0" w:space="0" w:color="auto"/>
            <w:bottom w:val="none" w:sz="0" w:space="0" w:color="auto"/>
            <w:right w:val="none" w:sz="0" w:space="0" w:color="auto"/>
          </w:divBdr>
        </w:div>
        <w:div w:id="1940094081">
          <w:marLeft w:val="360"/>
          <w:marRight w:val="0"/>
          <w:marTop w:val="200"/>
          <w:marBottom w:val="0"/>
          <w:divBdr>
            <w:top w:val="none" w:sz="0" w:space="0" w:color="auto"/>
            <w:left w:val="none" w:sz="0" w:space="0" w:color="auto"/>
            <w:bottom w:val="none" w:sz="0" w:space="0" w:color="auto"/>
            <w:right w:val="none" w:sz="0" w:space="0" w:color="auto"/>
          </w:divBdr>
        </w:div>
        <w:div w:id="34700529">
          <w:marLeft w:val="360"/>
          <w:marRight w:val="0"/>
          <w:marTop w:val="200"/>
          <w:marBottom w:val="0"/>
          <w:divBdr>
            <w:top w:val="none" w:sz="0" w:space="0" w:color="auto"/>
            <w:left w:val="none" w:sz="0" w:space="0" w:color="auto"/>
            <w:bottom w:val="none" w:sz="0" w:space="0" w:color="auto"/>
            <w:right w:val="none" w:sz="0" w:space="0" w:color="auto"/>
          </w:divBdr>
        </w:div>
        <w:div w:id="473182286">
          <w:marLeft w:val="1080"/>
          <w:marRight w:val="0"/>
          <w:marTop w:val="100"/>
          <w:marBottom w:val="0"/>
          <w:divBdr>
            <w:top w:val="none" w:sz="0" w:space="0" w:color="auto"/>
            <w:left w:val="none" w:sz="0" w:space="0" w:color="auto"/>
            <w:bottom w:val="none" w:sz="0" w:space="0" w:color="auto"/>
            <w:right w:val="none" w:sz="0" w:space="0" w:color="auto"/>
          </w:divBdr>
        </w:div>
        <w:div w:id="318382496">
          <w:marLeft w:val="1080"/>
          <w:marRight w:val="0"/>
          <w:marTop w:val="100"/>
          <w:marBottom w:val="0"/>
          <w:divBdr>
            <w:top w:val="none" w:sz="0" w:space="0" w:color="auto"/>
            <w:left w:val="none" w:sz="0" w:space="0" w:color="auto"/>
            <w:bottom w:val="none" w:sz="0" w:space="0" w:color="auto"/>
            <w:right w:val="none" w:sz="0" w:space="0" w:color="auto"/>
          </w:divBdr>
        </w:div>
        <w:div w:id="1994330359">
          <w:marLeft w:val="1080"/>
          <w:marRight w:val="0"/>
          <w:marTop w:val="100"/>
          <w:marBottom w:val="0"/>
          <w:divBdr>
            <w:top w:val="none" w:sz="0" w:space="0" w:color="auto"/>
            <w:left w:val="none" w:sz="0" w:space="0" w:color="auto"/>
            <w:bottom w:val="none" w:sz="0" w:space="0" w:color="auto"/>
            <w:right w:val="none" w:sz="0" w:space="0" w:color="auto"/>
          </w:divBdr>
        </w:div>
        <w:div w:id="488601304">
          <w:marLeft w:val="1080"/>
          <w:marRight w:val="0"/>
          <w:marTop w:val="100"/>
          <w:marBottom w:val="0"/>
          <w:divBdr>
            <w:top w:val="none" w:sz="0" w:space="0" w:color="auto"/>
            <w:left w:val="none" w:sz="0" w:space="0" w:color="auto"/>
            <w:bottom w:val="none" w:sz="0" w:space="0" w:color="auto"/>
            <w:right w:val="none" w:sz="0" w:space="0" w:color="auto"/>
          </w:divBdr>
        </w:div>
        <w:div w:id="1004288240">
          <w:marLeft w:val="1080"/>
          <w:marRight w:val="0"/>
          <w:marTop w:val="100"/>
          <w:marBottom w:val="0"/>
          <w:divBdr>
            <w:top w:val="none" w:sz="0" w:space="0" w:color="auto"/>
            <w:left w:val="none" w:sz="0" w:space="0" w:color="auto"/>
            <w:bottom w:val="none" w:sz="0" w:space="0" w:color="auto"/>
            <w:right w:val="none" w:sz="0" w:space="0" w:color="auto"/>
          </w:divBdr>
        </w:div>
        <w:div w:id="1370952903">
          <w:marLeft w:val="1080"/>
          <w:marRight w:val="0"/>
          <w:marTop w:val="100"/>
          <w:marBottom w:val="0"/>
          <w:divBdr>
            <w:top w:val="none" w:sz="0" w:space="0" w:color="auto"/>
            <w:left w:val="none" w:sz="0" w:space="0" w:color="auto"/>
            <w:bottom w:val="none" w:sz="0" w:space="0" w:color="auto"/>
            <w:right w:val="none" w:sz="0" w:space="0" w:color="auto"/>
          </w:divBdr>
        </w:div>
        <w:div w:id="2053578880">
          <w:marLeft w:val="1080"/>
          <w:marRight w:val="0"/>
          <w:marTop w:val="100"/>
          <w:marBottom w:val="0"/>
          <w:divBdr>
            <w:top w:val="none" w:sz="0" w:space="0" w:color="auto"/>
            <w:left w:val="none" w:sz="0" w:space="0" w:color="auto"/>
            <w:bottom w:val="none" w:sz="0" w:space="0" w:color="auto"/>
            <w:right w:val="none" w:sz="0" w:space="0" w:color="auto"/>
          </w:divBdr>
        </w:div>
        <w:div w:id="1477607218">
          <w:marLeft w:val="1080"/>
          <w:marRight w:val="0"/>
          <w:marTop w:val="100"/>
          <w:marBottom w:val="0"/>
          <w:divBdr>
            <w:top w:val="none" w:sz="0" w:space="0" w:color="auto"/>
            <w:left w:val="none" w:sz="0" w:space="0" w:color="auto"/>
            <w:bottom w:val="none" w:sz="0" w:space="0" w:color="auto"/>
            <w:right w:val="none" w:sz="0" w:space="0" w:color="auto"/>
          </w:divBdr>
        </w:div>
        <w:div w:id="1200777427">
          <w:marLeft w:val="1080"/>
          <w:marRight w:val="0"/>
          <w:marTop w:val="100"/>
          <w:marBottom w:val="0"/>
          <w:divBdr>
            <w:top w:val="none" w:sz="0" w:space="0" w:color="auto"/>
            <w:left w:val="none" w:sz="0" w:space="0" w:color="auto"/>
            <w:bottom w:val="none" w:sz="0" w:space="0" w:color="auto"/>
            <w:right w:val="none" w:sz="0" w:space="0" w:color="auto"/>
          </w:divBdr>
        </w:div>
        <w:div w:id="592132338">
          <w:marLeft w:val="1080"/>
          <w:marRight w:val="0"/>
          <w:marTop w:val="100"/>
          <w:marBottom w:val="0"/>
          <w:divBdr>
            <w:top w:val="none" w:sz="0" w:space="0" w:color="auto"/>
            <w:left w:val="none" w:sz="0" w:space="0" w:color="auto"/>
            <w:bottom w:val="none" w:sz="0" w:space="0" w:color="auto"/>
            <w:right w:val="none" w:sz="0" w:space="0" w:color="auto"/>
          </w:divBdr>
        </w:div>
        <w:div w:id="791560553">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2959</TotalTime>
  <Pages>6</Pages>
  <Words>1720</Words>
  <Characters>9810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Serje</dc:creator>
  <cp:keywords/>
  <dc:description/>
  <cp:lastModifiedBy>Julio Serje</cp:lastModifiedBy>
  <cp:revision>126</cp:revision>
  <dcterms:created xsi:type="dcterms:W3CDTF">2019-05-14T13:19:00Z</dcterms:created>
  <dcterms:modified xsi:type="dcterms:W3CDTF">2019-05-23T20:52:00Z</dcterms:modified>
</cp:coreProperties>
</file>